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44" w:rsidRDefault="00344042" w:rsidP="00B74402">
      <w:pPr>
        <w:spacing w:before="120"/>
        <w:ind w:left="-567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AE4157">
        <w:rPr>
          <w:b/>
          <w:bCs/>
          <w:noProof/>
          <w:sz w:val="22"/>
          <w:szCs w:val="22"/>
          <w:lang w:val="en-US"/>
        </w:rPr>
        <w:drawing>
          <wp:inline distT="0" distB="0" distL="0" distR="0" wp14:anchorId="04B7119D" wp14:editId="7E2B5766">
            <wp:extent cx="4638675" cy="868045"/>
            <wp:effectExtent l="0" t="0" r="0" b="8255"/>
            <wp:docPr id="65" name="Picture 65" descr="\\192.168.8.42\Presa\ID_VIZ_2017_MDRAPFE\sigla_MDRAPFE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.42\Presa\ID_VIZ_2017_MDRAPFE\sigla_MDRAPFE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23" w:rsidRDefault="001B0323" w:rsidP="00B74402">
      <w:pPr>
        <w:ind w:left="851"/>
        <w:rPr>
          <w:rFonts w:ascii="Trebuchet MS" w:hAnsi="Trebuchet MS"/>
          <w:bCs/>
          <w:lang w:val="ro-RO" w:eastAsia="ro-RO"/>
        </w:rPr>
      </w:pPr>
      <w:r>
        <w:rPr>
          <w:rFonts w:ascii="Trebuchet MS" w:hAnsi="Trebuchet MS"/>
          <w:bCs/>
          <w:lang w:val="ro-RO" w:eastAsia="ro-RO"/>
        </w:rPr>
        <w:t xml:space="preserve">    </w:t>
      </w:r>
      <w:r w:rsidR="00344042" w:rsidRPr="00344042">
        <w:rPr>
          <w:rFonts w:ascii="Trebuchet MS" w:hAnsi="Trebuchet MS"/>
          <w:bCs/>
          <w:lang w:val="ro-RO" w:eastAsia="ro-RO"/>
        </w:rPr>
        <w:t xml:space="preserve">Organismul Intermediar Regional pentru Programul Operațional Sectorial </w:t>
      </w:r>
      <w:r>
        <w:rPr>
          <w:rFonts w:ascii="Trebuchet MS" w:hAnsi="Trebuchet MS"/>
          <w:bCs/>
          <w:lang w:val="ro-RO" w:eastAsia="ro-RO"/>
        </w:rPr>
        <w:t xml:space="preserve">    </w:t>
      </w:r>
    </w:p>
    <w:p w:rsidR="00344042" w:rsidRPr="00344042" w:rsidRDefault="00B74402" w:rsidP="00B74402">
      <w:pPr>
        <w:ind w:left="993"/>
        <w:rPr>
          <w:rFonts w:ascii="Trebuchet MS" w:hAnsi="Trebuchet MS"/>
          <w:bCs/>
          <w:lang w:val="ro-RO" w:eastAsia="ro-RO"/>
        </w:rPr>
      </w:pPr>
      <w:r>
        <w:rPr>
          <w:rFonts w:ascii="Trebuchet MS" w:hAnsi="Trebuchet MS"/>
          <w:bCs/>
          <w:lang w:val="ro-RO" w:eastAsia="ro-RO"/>
        </w:rPr>
        <w:t xml:space="preserve">  </w:t>
      </w:r>
      <w:r w:rsidR="00344042" w:rsidRPr="00344042">
        <w:rPr>
          <w:rFonts w:ascii="Trebuchet MS" w:hAnsi="Trebuchet MS"/>
          <w:bCs/>
          <w:lang w:val="ro-RO" w:eastAsia="ro-RO"/>
        </w:rPr>
        <w:t>pentru Dezvoltarea Resurselor Umane Regiunea Sud-Est</w:t>
      </w:r>
    </w:p>
    <w:p w:rsidR="001B0323" w:rsidRDefault="00344042" w:rsidP="00B74402">
      <w:pPr>
        <w:autoSpaceDE w:val="0"/>
        <w:autoSpaceDN w:val="0"/>
        <w:adjustRightInd w:val="0"/>
        <w:spacing w:before="139"/>
        <w:ind w:left="1134"/>
        <w:rPr>
          <w:rFonts w:ascii="Trebuchet MS" w:hAnsi="Trebuchet MS" w:cs="Arial"/>
          <w:sz w:val="16"/>
          <w:szCs w:val="14"/>
        </w:rPr>
      </w:pPr>
      <w:r w:rsidRPr="00344042">
        <w:rPr>
          <w:rFonts w:ascii="Trebuchet MS" w:hAnsi="Trebuchet MS" w:cs="Arial"/>
          <w:sz w:val="16"/>
          <w:szCs w:val="14"/>
        </w:rPr>
        <w:t xml:space="preserve">Operator de date cu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caracter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personal,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înregistrat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la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Autoritatea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Naţională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de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Supraveghere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a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Prelucrării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</w:t>
      </w:r>
    </w:p>
    <w:p w:rsidR="00344042" w:rsidRPr="00344042" w:rsidRDefault="00344042" w:rsidP="00B74402">
      <w:pPr>
        <w:autoSpaceDE w:val="0"/>
        <w:autoSpaceDN w:val="0"/>
        <w:adjustRightInd w:val="0"/>
        <w:spacing w:before="139"/>
        <w:ind w:left="414" w:firstLine="720"/>
        <w:rPr>
          <w:rFonts w:ascii="Trebuchet MS" w:hAnsi="Trebuchet MS" w:cs="Arial"/>
          <w:sz w:val="16"/>
          <w:szCs w:val="14"/>
        </w:rPr>
      </w:pPr>
      <w:proofErr w:type="spellStart"/>
      <w:r w:rsidRPr="00344042">
        <w:rPr>
          <w:rFonts w:ascii="Trebuchet MS" w:hAnsi="Trebuchet MS" w:cs="Arial"/>
          <w:sz w:val="16"/>
          <w:szCs w:val="14"/>
        </w:rPr>
        <w:t>Datelor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cu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Caracter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Personal sub nr. 9074</w:t>
      </w:r>
    </w:p>
    <w:p w:rsidR="00072944" w:rsidRDefault="00072944" w:rsidP="00072944">
      <w:pPr>
        <w:autoSpaceDE w:val="0"/>
        <w:autoSpaceDN w:val="0"/>
        <w:adjustRightInd w:val="0"/>
        <w:spacing w:before="139"/>
        <w:jc w:val="center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072944">
        <w:rPr>
          <w:rFonts w:asciiTheme="minorHAnsi" w:hAnsiTheme="minorHAnsi"/>
          <w:b/>
          <w:noProof/>
          <w:sz w:val="8"/>
          <w:szCs w:val="8"/>
          <w:lang w:val="en-US"/>
        </w:rPr>
        <w:drawing>
          <wp:anchor distT="0" distB="0" distL="114300" distR="114300" simplePos="0" relativeHeight="251660800" behindDoc="0" locked="0" layoutInCell="1" allowOverlap="1" wp14:anchorId="3E48F957" wp14:editId="10925BAB">
            <wp:simplePos x="0" y="0"/>
            <wp:positionH relativeFrom="margin">
              <wp:posOffset>-571499</wp:posOffset>
            </wp:positionH>
            <wp:positionV relativeFrom="paragraph">
              <wp:posOffset>102929</wp:posOffset>
            </wp:positionV>
            <wp:extent cx="7151114" cy="161232"/>
            <wp:effectExtent l="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114" cy="161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042" w:rsidRPr="000C64CA" w:rsidRDefault="00344042" w:rsidP="005F13EC">
      <w:pPr>
        <w:rPr>
          <w:b/>
        </w:rPr>
      </w:pPr>
    </w:p>
    <w:p w:rsidR="001976A6" w:rsidRPr="000C64CA" w:rsidRDefault="001976A6" w:rsidP="001976A6">
      <w:pPr>
        <w:jc w:val="center"/>
        <w:rPr>
          <w:rFonts w:ascii="Trebuchet MS" w:hAnsi="Trebuchet MS"/>
          <w:b/>
          <w:sz w:val="22"/>
          <w:szCs w:val="22"/>
        </w:rPr>
      </w:pPr>
      <w:r w:rsidRPr="000C64CA">
        <w:rPr>
          <w:rFonts w:ascii="Trebuchet MS" w:hAnsi="Trebuchet MS"/>
          <w:b/>
          <w:sz w:val="22"/>
          <w:szCs w:val="22"/>
        </w:rPr>
        <w:t>CAIET DE SARCINI</w:t>
      </w:r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rPr>
          <w:rFonts w:ascii="Trebuchet MS" w:hAnsi="Trebuchet MS"/>
          <w:b/>
          <w:sz w:val="22"/>
          <w:szCs w:val="22"/>
        </w:rPr>
      </w:pPr>
      <w:r w:rsidRPr="00D415CA">
        <w:rPr>
          <w:rFonts w:ascii="Trebuchet MS" w:hAnsi="Trebuchet MS"/>
          <w:b/>
          <w:sz w:val="22"/>
          <w:szCs w:val="22"/>
        </w:rPr>
        <w:t xml:space="preserve">A.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Informații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generale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despre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autoritatea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contractantă</w:t>
      </w:r>
      <w:proofErr w:type="spellEnd"/>
    </w:p>
    <w:p w:rsidR="001976A6" w:rsidRPr="00D415CA" w:rsidRDefault="001976A6" w:rsidP="001976A6">
      <w:pPr>
        <w:ind w:left="1204" w:hanging="1204"/>
        <w:jc w:val="both"/>
        <w:rPr>
          <w:rFonts w:ascii="Trebuchet MS" w:hAnsi="Trebuchet MS"/>
          <w:sz w:val="22"/>
          <w:szCs w:val="22"/>
        </w:rPr>
      </w:pPr>
      <w:proofErr w:type="spellStart"/>
      <w:r w:rsidRPr="00D415CA">
        <w:rPr>
          <w:rFonts w:ascii="Trebuchet MS" w:hAnsi="Trebuchet MS"/>
          <w:b/>
          <w:sz w:val="22"/>
          <w:szCs w:val="22"/>
        </w:rPr>
        <w:t>Denumire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D415CA">
        <w:rPr>
          <w:rFonts w:ascii="Trebuchet MS" w:hAnsi="Trebuchet MS"/>
          <w:sz w:val="22"/>
          <w:szCs w:val="22"/>
        </w:rPr>
        <w:t>Organismul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Intermediar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Regional </w:t>
      </w:r>
      <w:proofErr w:type="spellStart"/>
      <w:r w:rsidRPr="00D415CA">
        <w:rPr>
          <w:rFonts w:ascii="Trebuchet MS" w:hAnsi="Trebuchet MS"/>
          <w:sz w:val="22"/>
          <w:szCs w:val="22"/>
        </w:rPr>
        <w:t>pentru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Programul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Operațional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Sectorial </w:t>
      </w:r>
      <w:proofErr w:type="spellStart"/>
      <w:r w:rsidRPr="00D415CA">
        <w:rPr>
          <w:rFonts w:ascii="Trebuchet MS" w:hAnsi="Trebuchet MS"/>
          <w:sz w:val="22"/>
          <w:szCs w:val="22"/>
        </w:rPr>
        <w:t>Dezvoltarea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  </w:t>
      </w:r>
      <w:proofErr w:type="spellStart"/>
      <w:r w:rsidRPr="00D415CA">
        <w:rPr>
          <w:rFonts w:ascii="Trebuchet MS" w:hAnsi="Trebuchet MS"/>
          <w:sz w:val="22"/>
          <w:szCs w:val="22"/>
        </w:rPr>
        <w:t>Resurselor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Umane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 </w:t>
      </w:r>
      <w:proofErr w:type="spellStart"/>
      <w:r w:rsidRPr="00D415CA">
        <w:rPr>
          <w:rFonts w:ascii="Trebuchet MS" w:hAnsi="Trebuchet MS"/>
          <w:sz w:val="22"/>
          <w:szCs w:val="22"/>
        </w:rPr>
        <w:t>Regiunea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00BBF" w:rsidRPr="00D415CA">
        <w:rPr>
          <w:rFonts w:ascii="Trebuchet MS" w:hAnsi="Trebuchet MS"/>
          <w:sz w:val="22"/>
          <w:szCs w:val="22"/>
        </w:rPr>
        <w:t>Sud-Est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continuare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OIR </w:t>
      </w:r>
      <w:r w:rsidR="00600BBF" w:rsidRPr="00D415CA">
        <w:rPr>
          <w:rFonts w:ascii="Trebuchet MS" w:hAnsi="Trebuchet MS"/>
          <w:sz w:val="22"/>
          <w:szCs w:val="22"/>
        </w:rPr>
        <w:t>SE</w:t>
      </w:r>
      <w:r w:rsidRPr="00D415CA">
        <w:rPr>
          <w:rFonts w:ascii="Trebuchet MS" w:hAnsi="Trebuchet MS"/>
          <w:sz w:val="22"/>
          <w:szCs w:val="22"/>
        </w:rPr>
        <w:t>)</w:t>
      </w:r>
    </w:p>
    <w:p w:rsidR="001976A6" w:rsidRPr="00D415CA" w:rsidRDefault="001976A6" w:rsidP="001976A6">
      <w:pPr>
        <w:ind w:left="1204" w:hanging="1204"/>
        <w:jc w:val="both"/>
        <w:rPr>
          <w:rFonts w:ascii="Trebuchet MS" w:hAnsi="Trebuchet MS"/>
          <w:sz w:val="22"/>
          <w:szCs w:val="22"/>
        </w:rPr>
      </w:pPr>
      <w:proofErr w:type="spellStart"/>
      <w:r w:rsidRPr="00D415CA">
        <w:rPr>
          <w:rFonts w:ascii="Trebuchet MS" w:hAnsi="Trebuchet MS"/>
          <w:b/>
          <w:sz w:val="22"/>
          <w:szCs w:val="22"/>
        </w:rPr>
        <w:t>Sediu</w:t>
      </w:r>
      <w:proofErr w:type="spellEnd"/>
      <w:r w:rsidRPr="00D415CA">
        <w:rPr>
          <w:rFonts w:ascii="Trebuchet MS" w:hAnsi="Trebuchet MS"/>
          <w:sz w:val="22"/>
          <w:szCs w:val="22"/>
        </w:rPr>
        <w:t>:</w:t>
      </w:r>
      <w:r w:rsidRPr="00D415CA">
        <w:rPr>
          <w:rFonts w:ascii="Trebuchet MS" w:hAnsi="Trebuchet MS"/>
          <w:sz w:val="22"/>
          <w:szCs w:val="22"/>
        </w:rPr>
        <w:tab/>
      </w:r>
      <w:proofErr w:type="spellStart"/>
      <w:r w:rsidR="00600BBF" w:rsidRPr="00D415CA">
        <w:rPr>
          <w:rFonts w:ascii="Trebuchet MS" w:hAnsi="Trebuchet MS"/>
          <w:sz w:val="22"/>
          <w:szCs w:val="22"/>
        </w:rPr>
        <w:t>Șos</w:t>
      </w:r>
      <w:proofErr w:type="spellEnd"/>
      <w:r w:rsidR="00600BBF" w:rsidRPr="00D415CA">
        <w:rPr>
          <w:rFonts w:ascii="Trebuchet MS" w:hAnsi="Trebuchet MS"/>
          <w:sz w:val="22"/>
          <w:szCs w:val="22"/>
        </w:rPr>
        <w:t xml:space="preserve">. </w:t>
      </w:r>
      <w:r w:rsidR="00600BBF" w:rsidRPr="00D415CA">
        <w:rPr>
          <w:rFonts w:ascii="Trebuchet MS" w:hAnsi="Trebuchet MS"/>
          <w:sz w:val="22"/>
          <w:szCs w:val="22"/>
          <w:lang w:val="ro-RO"/>
        </w:rPr>
        <w:t>Buzăului nr. 3A, Corp C2, Brăila, România, cod 810303, tel.0239.610749, fax 0239.610749, mail office@fsesudest.ro</w:t>
      </w:r>
    </w:p>
    <w:p w:rsidR="001976A6" w:rsidRPr="00D415CA" w:rsidRDefault="001976A6" w:rsidP="001976A6">
      <w:pPr>
        <w:jc w:val="both"/>
        <w:rPr>
          <w:rFonts w:ascii="Trebuchet MS" w:hAnsi="Trebuchet MS"/>
          <w:b/>
          <w:sz w:val="22"/>
          <w:szCs w:val="22"/>
        </w:rPr>
      </w:pPr>
      <w:proofErr w:type="spellStart"/>
      <w:r w:rsidRPr="00D415CA">
        <w:rPr>
          <w:rFonts w:ascii="Trebuchet MS" w:hAnsi="Trebuchet MS"/>
          <w:b/>
          <w:sz w:val="22"/>
          <w:szCs w:val="22"/>
        </w:rPr>
        <w:t>Obiectul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achiziției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D415CA">
        <w:rPr>
          <w:rFonts w:ascii="Trebuchet MS" w:hAnsi="Trebuchet MS"/>
          <w:sz w:val="22"/>
          <w:szCs w:val="22"/>
        </w:rPr>
        <w:t>Închiriere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imobil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D415CA">
        <w:rPr>
          <w:rFonts w:ascii="Trebuchet MS" w:hAnsi="Trebuchet MS"/>
          <w:sz w:val="22"/>
          <w:szCs w:val="22"/>
        </w:rPr>
        <w:t>clădire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existentă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şi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terenul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aferent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D415CA">
        <w:rPr>
          <w:rFonts w:ascii="Trebuchet MS" w:hAnsi="Trebuchet MS"/>
          <w:sz w:val="22"/>
          <w:szCs w:val="22"/>
        </w:rPr>
        <w:t>necesar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funcționării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OIR POSDRU </w:t>
      </w:r>
      <w:proofErr w:type="spellStart"/>
      <w:r w:rsidRPr="00D415CA">
        <w:rPr>
          <w:rFonts w:ascii="Trebuchet MS" w:hAnsi="Trebuchet MS"/>
          <w:sz w:val="22"/>
          <w:szCs w:val="22"/>
        </w:rPr>
        <w:t>Regiunea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Sud-Est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</w:t>
      </w:r>
    </w:p>
    <w:p w:rsidR="001976A6" w:rsidRDefault="001976A6" w:rsidP="001976A6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D415CA">
        <w:rPr>
          <w:rFonts w:ascii="Trebuchet MS" w:hAnsi="Trebuchet MS"/>
          <w:b/>
          <w:sz w:val="22"/>
          <w:szCs w:val="22"/>
        </w:rPr>
        <w:t>Sursa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finanțare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: </w:t>
      </w:r>
      <w:proofErr w:type="spellStart"/>
      <w:r w:rsidRPr="00D415CA">
        <w:rPr>
          <w:rFonts w:ascii="Trebuchet MS" w:hAnsi="Trebuchet MS"/>
          <w:sz w:val="22"/>
          <w:szCs w:val="22"/>
        </w:rPr>
        <w:t>Fondul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Social European – </w:t>
      </w:r>
      <w:proofErr w:type="spellStart"/>
      <w:r w:rsidRPr="00D415CA">
        <w:rPr>
          <w:rFonts w:ascii="Trebuchet MS" w:hAnsi="Trebuchet MS"/>
          <w:sz w:val="22"/>
          <w:szCs w:val="22"/>
        </w:rPr>
        <w:t>Programul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Operational Capital </w:t>
      </w:r>
      <w:proofErr w:type="spellStart"/>
      <w:r w:rsidRPr="00D415CA">
        <w:rPr>
          <w:rFonts w:ascii="Trebuchet MS" w:hAnsi="Trebuchet MS"/>
          <w:sz w:val="22"/>
          <w:szCs w:val="22"/>
        </w:rPr>
        <w:t>Uman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- </w:t>
      </w:r>
      <w:proofErr w:type="spellStart"/>
      <w:r w:rsidRPr="00D415CA">
        <w:rPr>
          <w:rFonts w:ascii="Trebuchet MS" w:hAnsi="Trebuchet MS"/>
          <w:sz w:val="22"/>
          <w:szCs w:val="22"/>
        </w:rPr>
        <w:t>Axa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Prioritara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7 </w:t>
      </w:r>
      <w:proofErr w:type="spellStart"/>
      <w:r w:rsidRPr="00D415CA">
        <w:rPr>
          <w:rFonts w:ascii="Trebuchet MS" w:hAnsi="Trebuchet MS"/>
          <w:sz w:val="22"/>
          <w:szCs w:val="22"/>
        </w:rPr>
        <w:t>Asistenta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Tehnica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Bugetul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Stat.</w:t>
      </w:r>
    </w:p>
    <w:p w:rsidR="007126B8" w:rsidRPr="00DC14C1" w:rsidRDefault="007126B8" w:rsidP="001976A6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DC14C1">
        <w:rPr>
          <w:rFonts w:ascii="Trebuchet MS" w:hAnsi="Trebuchet MS"/>
          <w:b/>
          <w:sz w:val="22"/>
          <w:szCs w:val="22"/>
        </w:rPr>
        <w:t>Durata</w:t>
      </w:r>
      <w:proofErr w:type="spellEnd"/>
      <w:r w:rsidRPr="00DC14C1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DC14C1">
        <w:rPr>
          <w:rFonts w:ascii="Trebuchet MS" w:hAnsi="Trebuchet MS"/>
          <w:b/>
          <w:sz w:val="22"/>
          <w:szCs w:val="22"/>
        </w:rPr>
        <w:t>contractului</w:t>
      </w:r>
      <w:proofErr w:type="spellEnd"/>
      <w:r w:rsidRPr="00DC14C1">
        <w:rPr>
          <w:rFonts w:ascii="Trebuchet MS" w:hAnsi="Trebuchet MS"/>
          <w:b/>
          <w:sz w:val="22"/>
          <w:szCs w:val="22"/>
        </w:rPr>
        <w:t>:</w:t>
      </w:r>
      <w:r w:rsidRPr="00DC14C1">
        <w:rPr>
          <w:rFonts w:ascii="Trebuchet MS" w:hAnsi="Trebuchet MS"/>
          <w:sz w:val="22"/>
          <w:szCs w:val="22"/>
        </w:rPr>
        <w:t xml:space="preserve"> de la data </w:t>
      </w:r>
      <w:proofErr w:type="spellStart"/>
      <w:r w:rsidRPr="00DC14C1">
        <w:rPr>
          <w:rFonts w:ascii="Trebuchet MS" w:hAnsi="Trebuchet MS"/>
          <w:sz w:val="22"/>
          <w:szCs w:val="22"/>
        </w:rPr>
        <w:t>semnarii</w:t>
      </w:r>
      <w:proofErr w:type="spellEnd"/>
      <w:r w:rsidRPr="00DC14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C14C1">
        <w:rPr>
          <w:rFonts w:ascii="Trebuchet MS" w:hAnsi="Trebuchet MS"/>
          <w:sz w:val="22"/>
          <w:szCs w:val="22"/>
        </w:rPr>
        <w:t>contractului</w:t>
      </w:r>
      <w:proofErr w:type="spellEnd"/>
      <w:r w:rsidRPr="00DC14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C14C1">
        <w:rPr>
          <w:rFonts w:ascii="Trebuchet MS" w:hAnsi="Trebuchet MS"/>
          <w:sz w:val="22"/>
          <w:szCs w:val="22"/>
        </w:rPr>
        <w:t>pana</w:t>
      </w:r>
      <w:proofErr w:type="spellEnd"/>
      <w:r w:rsidRPr="00DC14C1">
        <w:rPr>
          <w:rFonts w:ascii="Trebuchet MS" w:hAnsi="Trebuchet MS"/>
          <w:sz w:val="22"/>
          <w:szCs w:val="22"/>
        </w:rPr>
        <w:t xml:space="preserve"> la 31.12.2020</w:t>
      </w:r>
    </w:p>
    <w:p w:rsidR="007126B8" w:rsidRDefault="007126B8" w:rsidP="001976A6">
      <w:pPr>
        <w:rPr>
          <w:rFonts w:ascii="Trebuchet MS" w:hAnsi="Trebuchet MS"/>
          <w:b/>
          <w:sz w:val="22"/>
          <w:szCs w:val="22"/>
        </w:rPr>
      </w:pPr>
    </w:p>
    <w:p w:rsidR="001976A6" w:rsidRPr="00D415CA" w:rsidRDefault="001976A6" w:rsidP="001976A6">
      <w:pPr>
        <w:rPr>
          <w:rFonts w:ascii="Trebuchet MS" w:hAnsi="Trebuchet MS"/>
          <w:b/>
          <w:sz w:val="22"/>
          <w:szCs w:val="22"/>
        </w:rPr>
      </w:pPr>
      <w:r w:rsidRPr="00D415CA">
        <w:rPr>
          <w:rFonts w:ascii="Trebuchet MS" w:hAnsi="Trebuchet MS"/>
          <w:b/>
          <w:sz w:val="22"/>
          <w:szCs w:val="22"/>
        </w:rPr>
        <w:t xml:space="preserve">B.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Descrierea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obiectului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achiziției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cuprinzând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>:</w:t>
      </w:r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rPr>
          <w:rFonts w:ascii="Trebuchet MS" w:hAnsi="Trebuchet MS"/>
          <w:b/>
          <w:i/>
          <w:sz w:val="22"/>
          <w:szCs w:val="22"/>
        </w:rPr>
      </w:pPr>
      <w:r w:rsidRPr="00D415CA">
        <w:rPr>
          <w:rFonts w:ascii="Trebuchet MS" w:hAnsi="Trebuchet MS"/>
          <w:b/>
          <w:i/>
          <w:sz w:val="22"/>
          <w:szCs w:val="22"/>
        </w:rPr>
        <w:t xml:space="preserve">I.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Caracteristici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generale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privind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locația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imobilului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>:</w:t>
      </w:r>
    </w:p>
    <w:p w:rsidR="001976A6" w:rsidRPr="00D415CA" w:rsidRDefault="001976A6" w:rsidP="001976A6">
      <w:pPr>
        <w:rPr>
          <w:rFonts w:ascii="Trebuchet MS" w:hAnsi="Trebuchet MS"/>
          <w:sz w:val="22"/>
          <w:szCs w:val="22"/>
          <w:lang w:val="fr-FR"/>
        </w:rPr>
      </w:pP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  <w:lang w:val="ro-RO"/>
        </w:rPr>
        <w:t>Imobilul de închiriat trebuie să fie situat pe raza municipiului Brăila și să aibă o suprafață de maxim 1000 mp</w:t>
      </w:r>
      <w:r w:rsidRPr="00D415CA">
        <w:rPr>
          <w:rFonts w:ascii="Trebuchet MS" w:hAnsi="Trebuchet MS"/>
          <w:sz w:val="22"/>
          <w:szCs w:val="22"/>
        </w:rPr>
        <w:t xml:space="preserve">. </w:t>
      </w:r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rPr>
          <w:rFonts w:ascii="Trebuchet MS" w:hAnsi="Trebuchet MS"/>
          <w:b/>
          <w:i/>
          <w:sz w:val="22"/>
          <w:szCs w:val="22"/>
        </w:rPr>
      </w:pPr>
      <w:r w:rsidRPr="00D415CA">
        <w:rPr>
          <w:rFonts w:ascii="Trebuchet MS" w:hAnsi="Trebuchet MS"/>
          <w:b/>
          <w:i/>
          <w:sz w:val="22"/>
          <w:szCs w:val="22"/>
        </w:rPr>
        <w:t xml:space="preserve">II.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Caracteristici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generale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ale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imobilului</w:t>
      </w:r>
      <w:proofErr w:type="spellEnd"/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D415CA">
        <w:rPr>
          <w:rFonts w:ascii="Trebuchet MS" w:hAnsi="Trebuchet MS"/>
          <w:sz w:val="22"/>
          <w:szCs w:val="22"/>
        </w:rPr>
        <w:t>Arhitectura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exterioară</w:t>
      </w:r>
      <w:proofErr w:type="spellEnd"/>
      <w:r w:rsidRPr="00D415CA">
        <w:rPr>
          <w:rFonts w:ascii="Trebuchet MS" w:hAnsi="Trebuchet MS"/>
          <w:color w:val="FF0000"/>
          <w:sz w:val="22"/>
          <w:szCs w:val="22"/>
        </w:rPr>
        <w:t xml:space="preserve"> </w:t>
      </w:r>
      <w:r w:rsidRPr="00D415CA">
        <w:rPr>
          <w:rFonts w:ascii="Trebuchet MS" w:hAnsi="Trebuchet MS"/>
          <w:sz w:val="22"/>
          <w:szCs w:val="22"/>
        </w:rPr>
        <w:t xml:space="preserve">a </w:t>
      </w:r>
      <w:proofErr w:type="spellStart"/>
      <w:r w:rsidRPr="00D415CA">
        <w:rPr>
          <w:rFonts w:ascii="Trebuchet MS" w:hAnsi="Trebuchet MS"/>
          <w:sz w:val="22"/>
          <w:szCs w:val="22"/>
        </w:rPr>
        <w:t>imobilului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sa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D415CA">
        <w:rPr>
          <w:rFonts w:ascii="Trebuchet MS" w:hAnsi="Trebuchet MS"/>
          <w:sz w:val="22"/>
          <w:szCs w:val="22"/>
        </w:rPr>
        <w:t>reprezentativă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pentru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sediu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instituție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publica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(aspect </w:t>
      </w:r>
      <w:proofErr w:type="spellStart"/>
      <w:r w:rsidRPr="00D415CA">
        <w:rPr>
          <w:rFonts w:ascii="Trebuchet MS" w:hAnsi="Trebuchet MS"/>
          <w:sz w:val="22"/>
          <w:szCs w:val="22"/>
        </w:rPr>
        <w:t>îngrijit</w:t>
      </w:r>
      <w:proofErr w:type="spellEnd"/>
      <w:r w:rsidRPr="00D415CA">
        <w:rPr>
          <w:rFonts w:ascii="Trebuchet MS" w:hAnsi="Trebuchet MS"/>
          <w:sz w:val="22"/>
          <w:szCs w:val="22"/>
        </w:rPr>
        <w:t>/</w:t>
      </w:r>
      <w:proofErr w:type="spellStart"/>
      <w:r w:rsidRPr="00D415CA">
        <w:rPr>
          <w:rFonts w:ascii="Trebuchet MS" w:hAnsi="Trebuchet MS"/>
          <w:sz w:val="22"/>
          <w:szCs w:val="22"/>
        </w:rPr>
        <w:t>întreținut</w:t>
      </w:r>
      <w:proofErr w:type="spellEnd"/>
      <w:r w:rsidRPr="00D415CA">
        <w:rPr>
          <w:rFonts w:ascii="Trebuchet MS" w:hAnsi="Trebuchet MS"/>
          <w:sz w:val="22"/>
          <w:szCs w:val="22"/>
        </w:rPr>
        <w:t>);</w:t>
      </w:r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  <w:proofErr w:type="spellStart"/>
      <w:r w:rsidRPr="00D415CA">
        <w:rPr>
          <w:rFonts w:ascii="Trebuchet MS" w:hAnsi="Trebuchet MS"/>
          <w:sz w:val="22"/>
          <w:szCs w:val="22"/>
        </w:rPr>
        <w:t>Starea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tehnica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D415CA">
        <w:rPr>
          <w:rFonts w:ascii="Trebuchet MS" w:hAnsi="Trebuchet MS"/>
          <w:sz w:val="22"/>
          <w:szCs w:val="22"/>
        </w:rPr>
        <w:t>imobilului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să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D415CA">
        <w:rPr>
          <w:rFonts w:ascii="Trebuchet MS" w:hAnsi="Trebuchet MS"/>
          <w:sz w:val="22"/>
          <w:szCs w:val="22"/>
        </w:rPr>
        <w:t>foarte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bună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fără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degradări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atât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la interior, </w:t>
      </w:r>
      <w:proofErr w:type="spellStart"/>
      <w:r w:rsidRPr="00D415CA">
        <w:rPr>
          <w:rFonts w:ascii="Trebuchet MS" w:hAnsi="Trebuchet MS"/>
          <w:sz w:val="22"/>
          <w:szCs w:val="22"/>
        </w:rPr>
        <w:t>cât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şi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la exterior </w:t>
      </w:r>
      <w:proofErr w:type="spellStart"/>
      <w:r w:rsidRPr="00D415CA">
        <w:rPr>
          <w:rFonts w:ascii="Trebuchet MS" w:hAnsi="Trebuchet MS"/>
          <w:sz w:val="22"/>
          <w:szCs w:val="22"/>
        </w:rPr>
        <w:t>şi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Pr="00D415CA">
        <w:rPr>
          <w:rFonts w:ascii="Trebuchet MS" w:hAnsi="Trebuchet MS"/>
          <w:sz w:val="22"/>
          <w:szCs w:val="22"/>
        </w:rPr>
        <w:t>prezinte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risc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D415CA">
        <w:rPr>
          <w:rFonts w:ascii="Trebuchet MS" w:hAnsi="Trebuchet MS"/>
          <w:sz w:val="22"/>
          <w:szCs w:val="22"/>
        </w:rPr>
        <w:t>inclusiv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seismic) </w:t>
      </w:r>
      <w:proofErr w:type="spellStart"/>
      <w:r w:rsidRPr="00D415CA">
        <w:rPr>
          <w:rFonts w:ascii="Trebuchet MS" w:hAnsi="Trebuchet MS"/>
          <w:sz w:val="22"/>
          <w:szCs w:val="22"/>
        </w:rPr>
        <w:t>şi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pericol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public;</w:t>
      </w:r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  <w:proofErr w:type="spellStart"/>
      <w:r w:rsidRPr="00D415CA">
        <w:rPr>
          <w:rFonts w:ascii="Trebuchet MS" w:hAnsi="Trebuchet MS"/>
          <w:sz w:val="22"/>
          <w:szCs w:val="22"/>
        </w:rPr>
        <w:t>Imobilul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trebuie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să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D415CA">
        <w:rPr>
          <w:rFonts w:ascii="Trebuchet MS" w:hAnsi="Trebuchet MS"/>
          <w:sz w:val="22"/>
          <w:szCs w:val="22"/>
        </w:rPr>
        <w:t>dotat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D415CA">
        <w:rPr>
          <w:rFonts w:ascii="Trebuchet MS" w:hAnsi="Trebuchet MS"/>
          <w:sz w:val="22"/>
          <w:szCs w:val="22"/>
        </w:rPr>
        <w:t>următoarele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utilități</w:t>
      </w:r>
      <w:proofErr w:type="spellEnd"/>
      <w:r w:rsidRPr="00D415CA">
        <w:rPr>
          <w:rFonts w:ascii="Trebuchet MS" w:hAnsi="Trebuchet MS"/>
          <w:sz w:val="22"/>
          <w:szCs w:val="22"/>
        </w:rPr>
        <w:t>:</w:t>
      </w:r>
    </w:p>
    <w:p w:rsidR="001976A6" w:rsidRPr="00D415CA" w:rsidRDefault="005828E7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>-</w:t>
      </w:r>
      <w:r w:rsidRPr="00D415CA">
        <w:rPr>
          <w:rFonts w:ascii="Trebuchet MS" w:hAnsi="Trebuchet MS"/>
          <w:sz w:val="22"/>
          <w:szCs w:val="22"/>
        </w:rPr>
        <w:tab/>
      </w:r>
      <w:proofErr w:type="spellStart"/>
      <w:r w:rsidR="0057473A">
        <w:rPr>
          <w:rFonts w:ascii="Trebuchet MS" w:hAnsi="Trebuchet MS"/>
          <w:sz w:val="22"/>
          <w:szCs w:val="22"/>
        </w:rPr>
        <w:t>Instalatie</w:t>
      </w:r>
      <w:proofErr w:type="spellEnd"/>
      <w:r w:rsidR="0057473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57473A">
        <w:rPr>
          <w:rFonts w:ascii="Trebuchet MS" w:hAnsi="Trebuchet MS"/>
          <w:sz w:val="22"/>
          <w:szCs w:val="22"/>
        </w:rPr>
        <w:t>aer</w:t>
      </w:r>
      <w:proofErr w:type="spellEnd"/>
      <w:r w:rsidR="0057473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473A" w:rsidRPr="0057473A">
        <w:rPr>
          <w:rFonts w:ascii="Trebuchet MS" w:hAnsi="Trebuchet MS"/>
          <w:sz w:val="22"/>
          <w:szCs w:val="22"/>
        </w:rPr>
        <w:t>conditionat</w:t>
      </w:r>
      <w:proofErr w:type="spellEnd"/>
      <w:r w:rsidR="001976A6" w:rsidRPr="0057473A">
        <w:rPr>
          <w:rFonts w:ascii="Trebuchet MS" w:hAnsi="Trebuchet MS"/>
          <w:sz w:val="22"/>
          <w:szCs w:val="22"/>
        </w:rPr>
        <w:t xml:space="preserve"> care </w:t>
      </w:r>
      <w:proofErr w:type="spellStart"/>
      <w:proofErr w:type="gramStart"/>
      <w:r w:rsidR="001976A6" w:rsidRPr="0057473A">
        <w:rPr>
          <w:rFonts w:ascii="Trebuchet MS" w:hAnsi="Trebuchet MS"/>
          <w:sz w:val="22"/>
          <w:szCs w:val="22"/>
        </w:rPr>
        <w:t>să</w:t>
      </w:r>
      <w:proofErr w:type="spellEnd"/>
      <w:proofErr w:type="gramEnd"/>
      <w:r w:rsidR="001976A6" w:rsidRPr="0057473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57473A">
        <w:rPr>
          <w:rFonts w:ascii="Trebuchet MS" w:hAnsi="Trebuchet MS"/>
          <w:sz w:val="22"/>
          <w:szCs w:val="22"/>
        </w:rPr>
        <w:t>asigure</w:t>
      </w:r>
      <w:proofErr w:type="spellEnd"/>
      <w:r w:rsidR="001976A6" w:rsidRPr="0057473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57473A">
        <w:rPr>
          <w:rFonts w:ascii="Trebuchet MS" w:hAnsi="Trebuchet MS"/>
          <w:sz w:val="22"/>
          <w:szCs w:val="22"/>
        </w:rPr>
        <w:t>temperaturi</w:t>
      </w:r>
      <w:proofErr w:type="spellEnd"/>
      <w:r w:rsidR="001976A6" w:rsidRPr="0057473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57473A">
        <w:rPr>
          <w:rFonts w:ascii="Trebuchet MS" w:hAnsi="Trebuchet MS"/>
          <w:sz w:val="22"/>
          <w:szCs w:val="22"/>
        </w:rPr>
        <w:t>optime</w:t>
      </w:r>
      <w:proofErr w:type="spellEnd"/>
      <w:r w:rsidR="001976A6" w:rsidRPr="0057473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76A6" w:rsidRPr="0057473A">
        <w:rPr>
          <w:rFonts w:ascii="Trebuchet MS" w:hAnsi="Trebuchet MS"/>
          <w:sz w:val="22"/>
          <w:szCs w:val="22"/>
        </w:rPr>
        <w:t>lucru</w:t>
      </w:r>
      <w:proofErr w:type="spellEnd"/>
      <w:r w:rsidR="001976A6" w:rsidRPr="0057473A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76A6" w:rsidRPr="0057473A">
        <w:rPr>
          <w:rFonts w:ascii="Trebuchet MS" w:hAnsi="Trebuchet MS"/>
          <w:sz w:val="22"/>
          <w:szCs w:val="22"/>
        </w:rPr>
        <w:t>pentru</w:t>
      </w:r>
      <w:proofErr w:type="spellEnd"/>
      <w:r w:rsidR="001976A6" w:rsidRPr="0057473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57473A">
        <w:rPr>
          <w:rFonts w:ascii="Trebuchet MS" w:hAnsi="Trebuchet MS"/>
          <w:sz w:val="22"/>
          <w:szCs w:val="22"/>
        </w:rPr>
        <w:t>fiecare</w:t>
      </w:r>
      <w:proofErr w:type="spellEnd"/>
      <w:r w:rsidR="001976A6" w:rsidRPr="0057473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57473A">
        <w:rPr>
          <w:rFonts w:ascii="Trebuchet MS" w:hAnsi="Trebuchet MS"/>
          <w:sz w:val="22"/>
          <w:szCs w:val="22"/>
        </w:rPr>
        <w:t>birou</w:t>
      </w:r>
      <w:proofErr w:type="spellEnd"/>
      <w:r w:rsidR="001976A6" w:rsidRPr="0057473A">
        <w:rPr>
          <w:rFonts w:ascii="Trebuchet MS" w:hAnsi="Trebuchet MS"/>
          <w:sz w:val="22"/>
          <w:szCs w:val="22"/>
        </w:rPr>
        <w:t>/</w:t>
      </w:r>
      <w:proofErr w:type="spellStart"/>
      <w:r w:rsidR="001976A6" w:rsidRPr="0057473A">
        <w:rPr>
          <w:rFonts w:ascii="Trebuchet MS" w:hAnsi="Trebuchet MS"/>
          <w:sz w:val="22"/>
          <w:szCs w:val="22"/>
        </w:rPr>
        <w:t>spațiu</w:t>
      </w:r>
      <w:proofErr w:type="spellEnd"/>
      <w:r w:rsidR="001976A6" w:rsidRPr="0057473A">
        <w:rPr>
          <w:rFonts w:ascii="Trebuchet MS" w:hAnsi="Trebuchet MS"/>
          <w:sz w:val="22"/>
          <w:szCs w:val="22"/>
        </w:rPr>
        <w:t>.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>-</w:t>
      </w:r>
      <w:r w:rsidRPr="00D415CA">
        <w:rPr>
          <w:rFonts w:ascii="Trebuchet MS" w:hAnsi="Trebuchet MS"/>
          <w:sz w:val="22"/>
          <w:szCs w:val="22"/>
        </w:rPr>
        <w:tab/>
      </w:r>
      <w:proofErr w:type="spellStart"/>
      <w:r w:rsidRPr="00D415CA">
        <w:rPr>
          <w:rFonts w:ascii="Trebuchet MS" w:hAnsi="Trebuchet MS"/>
          <w:sz w:val="22"/>
          <w:szCs w:val="22"/>
        </w:rPr>
        <w:t>Instalație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termică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imobil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D415CA">
        <w:rPr>
          <w:rFonts w:ascii="Trebuchet MS" w:hAnsi="Trebuchet MS"/>
          <w:sz w:val="22"/>
          <w:szCs w:val="22"/>
        </w:rPr>
        <w:t>radiatoare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sau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ventilo-convectoare</w:t>
      </w:r>
      <w:proofErr w:type="spellEnd"/>
      <w:r w:rsidRPr="00D415CA">
        <w:rPr>
          <w:rFonts w:ascii="Trebuchet MS" w:hAnsi="Trebuchet MS"/>
          <w:sz w:val="22"/>
          <w:szCs w:val="22"/>
        </w:rPr>
        <w:t>;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>-</w:t>
      </w:r>
      <w:r w:rsidRPr="00D415CA">
        <w:rPr>
          <w:rFonts w:ascii="Trebuchet MS" w:hAnsi="Trebuchet MS"/>
          <w:sz w:val="22"/>
          <w:szCs w:val="22"/>
        </w:rPr>
        <w:tab/>
      </w:r>
      <w:proofErr w:type="spellStart"/>
      <w:r w:rsidRPr="00D415CA">
        <w:rPr>
          <w:rFonts w:ascii="Trebuchet MS" w:hAnsi="Trebuchet MS"/>
          <w:sz w:val="22"/>
          <w:szCs w:val="22"/>
        </w:rPr>
        <w:t>Imobilul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D415CA">
        <w:rPr>
          <w:rFonts w:ascii="Trebuchet MS" w:hAnsi="Trebuchet MS"/>
          <w:sz w:val="22"/>
          <w:szCs w:val="22"/>
        </w:rPr>
        <w:t>racordat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D415CA">
        <w:rPr>
          <w:rFonts w:ascii="Trebuchet MS" w:hAnsi="Trebuchet MS"/>
          <w:sz w:val="22"/>
          <w:szCs w:val="22"/>
        </w:rPr>
        <w:t>rețea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alimentare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apa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D415CA">
        <w:rPr>
          <w:rFonts w:ascii="Trebuchet MS" w:hAnsi="Trebuchet MS"/>
          <w:sz w:val="22"/>
          <w:szCs w:val="22"/>
        </w:rPr>
        <w:t>contorizare</w:t>
      </w:r>
      <w:proofErr w:type="spellEnd"/>
      <w:r w:rsidRPr="00D415CA">
        <w:rPr>
          <w:rFonts w:ascii="Trebuchet MS" w:hAnsi="Trebuchet MS"/>
          <w:sz w:val="22"/>
          <w:szCs w:val="22"/>
        </w:rPr>
        <w:t>;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proofErr w:type="gramStart"/>
      <w:r w:rsidRPr="00D415CA">
        <w:rPr>
          <w:rFonts w:ascii="Trebuchet MS" w:hAnsi="Trebuchet MS"/>
          <w:sz w:val="22"/>
          <w:szCs w:val="22"/>
        </w:rPr>
        <w:t>-</w:t>
      </w:r>
      <w:r w:rsidRPr="00D415CA">
        <w:rPr>
          <w:rFonts w:ascii="Trebuchet MS" w:hAnsi="Trebuchet MS"/>
          <w:sz w:val="22"/>
          <w:szCs w:val="22"/>
        </w:rPr>
        <w:tab/>
      </w:r>
      <w:proofErr w:type="spellStart"/>
      <w:r w:rsidRPr="00D415CA">
        <w:rPr>
          <w:rFonts w:ascii="Trebuchet MS" w:hAnsi="Trebuchet MS"/>
          <w:sz w:val="22"/>
          <w:szCs w:val="22"/>
        </w:rPr>
        <w:t>Imobilul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să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D415CA">
        <w:rPr>
          <w:rFonts w:ascii="Trebuchet MS" w:hAnsi="Trebuchet MS"/>
          <w:sz w:val="22"/>
          <w:szCs w:val="22"/>
        </w:rPr>
        <w:t>racordat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D415CA">
        <w:rPr>
          <w:rFonts w:ascii="Trebuchet MS" w:hAnsi="Trebuchet MS"/>
          <w:sz w:val="22"/>
          <w:szCs w:val="22"/>
        </w:rPr>
        <w:t>rețeaua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alimentare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D415CA">
        <w:rPr>
          <w:rFonts w:ascii="Trebuchet MS" w:hAnsi="Trebuchet MS"/>
          <w:sz w:val="22"/>
          <w:szCs w:val="22"/>
        </w:rPr>
        <w:t>energie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electrica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D415CA">
        <w:rPr>
          <w:rFonts w:ascii="Trebuchet MS" w:hAnsi="Trebuchet MS"/>
          <w:sz w:val="22"/>
          <w:szCs w:val="22"/>
        </w:rPr>
        <w:t>contorizare</w:t>
      </w:r>
      <w:proofErr w:type="spellEnd"/>
      <w:r w:rsidRPr="00D415CA">
        <w:rPr>
          <w:rFonts w:ascii="Trebuchet MS" w:hAnsi="Trebuchet MS"/>
          <w:sz w:val="22"/>
          <w:szCs w:val="22"/>
        </w:rPr>
        <w:t>;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>-</w:t>
      </w:r>
      <w:r w:rsidRPr="00D415CA">
        <w:rPr>
          <w:rFonts w:ascii="Trebuchet MS" w:hAnsi="Trebuchet MS"/>
          <w:sz w:val="22"/>
          <w:szCs w:val="22"/>
        </w:rPr>
        <w:tab/>
      </w:r>
      <w:proofErr w:type="spellStart"/>
      <w:r w:rsidRPr="00D415CA">
        <w:rPr>
          <w:rFonts w:ascii="Trebuchet MS" w:hAnsi="Trebuchet MS"/>
          <w:sz w:val="22"/>
          <w:szCs w:val="22"/>
        </w:rPr>
        <w:t>Instalație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electrică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imobil</w:t>
      </w:r>
      <w:proofErr w:type="spellEnd"/>
      <w:r w:rsidRPr="00D415CA">
        <w:rPr>
          <w:rFonts w:ascii="Trebuchet MS" w:hAnsi="Trebuchet MS"/>
          <w:sz w:val="22"/>
          <w:szCs w:val="22"/>
        </w:rPr>
        <w:t>;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>-</w:t>
      </w:r>
      <w:r w:rsidRPr="00D415CA">
        <w:rPr>
          <w:rFonts w:ascii="Trebuchet MS" w:hAnsi="Trebuchet MS"/>
          <w:sz w:val="22"/>
          <w:szCs w:val="22"/>
        </w:rPr>
        <w:tab/>
      </w:r>
      <w:proofErr w:type="spellStart"/>
      <w:r w:rsidRPr="00D415CA">
        <w:rPr>
          <w:rFonts w:ascii="Trebuchet MS" w:hAnsi="Trebuchet MS"/>
          <w:sz w:val="22"/>
          <w:szCs w:val="22"/>
        </w:rPr>
        <w:t>Instalație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sanitară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imobil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(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apa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şi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canal) </w:t>
      </w:r>
      <w:proofErr w:type="spellStart"/>
      <w:r w:rsidRPr="00D415CA">
        <w:rPr>
          <w:rFonts w:ascii="Trebuchet MS" w:hAnsi="Trebuchet MS"/>
          <w:sz w:val="22"/>
          <w:szCs w:val="22"/>
        </w:rPr>
        <w:t>şi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grupuri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sanitare</w:t>
      </w:r>
      <w:proofErr w:type="spellEnd"/>
      <w:r w:rsidRPr="00D415CA">
        <w:rPr>
          <w:rFonts w:ascii="Trebuchet MS" w:hAnsi="Trebuchet MS"/>
          <w:sz w:val="22"/>
          <w:szCs w:val="22"/>
        </w:rPr>
        <w:t>;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>-</w:t>
      </w:r>
      <w:r w:rsidRPr="00D415CA">
        <w:rPr>
          <w:rFonts w:ascii="Trebuchet MS" w:hAnsi="Trebuchet MS"/>
          <w:sz w:val="22"/>
          <w:szCs w:val="22"/>
        </w:rPr>
        <w:tab/>
      </w:r>
      <w:proofErr w:type="spellStart"/>
      <w:r w:rsidRPr="00D415CA">
        <w:rPr>
          <w:rFonts w:ascii="Trebuchet MS" w:hAnsi="Trebuchet MS"/>
          <w:sz w:val="22"/>
          <w:szCs w:val="22"/>
        </w:rPr>
        <w:t>Rețea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canalizare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imobil</w:t>
      </w:r>
      <w:proofErr w:type="spellEnd"/>
      <w:r w:rsidRPr="00D415CA">
        <w:rPr>
          <w:rFonts w:ascii="Trebuchet MS" w:hAnsi="Trebuchet MS"/>
          <w:sz w:val="22"/>
          <w:szCs w:val="22"/>
        </w:rPr>
        <w:t>;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>-</w:t>
      </w:r>
      <w:proofErr w:type="spellStart"/>
      <w:r w:rsidRPr="00D415CA">
        <w:rPr>
          <w:rFonts w:ascii="Trebuchet MS" w:hAnsi="Trebuchet MS"/>
          <w:sz w:val="22"/>
          <w:szCs w:val="22"/>
        </w:rPr>
        <w:t>Imobilul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permită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limita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spațiului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disponibil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instalarea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exterior </w:t>
      </w:r>
      <w:proofErr w:type="spellStart"/>
      <w:r w:rsidRPr="00D415CA">
        <w:rPr>
          <w:rFonts w:ascii="Trebuchet MS" w:hAnsi="Trebuchet MS"/>
          <w:sz w:val="22"/>
          <w:szCs w:val="22"/>
        </w:rPr>
        <w:t>şi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interior </w:t>
      </w:r>
      <w:proofErr w:type="gramStart"/>
      <w:r w:rsidRPr="00D415CA">
        <w:rPr>
          <w:rFonts w:ascii="Trebuchet MS" w:hAnsi="Trebuchet MS"/>
          <w:sz w:val="22"/>
          <w:szCs w:val="22"/>
        </w:rPr>
        <w:t>a</w:t>
      </w:r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însemnelor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instituției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sau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D415CA">
        <w:rPr>
          <w:rFonts w:ascii="Trebuchet MS" w:hAnsi="Trebuchet MS"/>
          <w:sz w:val="22"/>
          <w:szCs w:val="22"/>
        </w:rPr>
        <w:t>altor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elemente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publicitate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au </w:t>
      </w:r>
      <w:proofErr w:type="spellStart"/>
      <w:r w:rsidRPr="00D415CA">
        <w:rPr>
          <w:rFonts w:ascii="Trebuchet MS" w:hAnsi="Trebuchet MS"/>
          <w:sz w:val="22"/>
          <w:szCs w:val="22"/>
        </w:rPr>
        <w:t>legătură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D415CA">
        <w:rPr>
          <w:rFonts w:ascii="Trebuchet MS" w:hAnsi="Trebuchet MS"/>
          <w:sz w:val="22"/>
          <w:szCs w:val="22"/>
        </w:rPr>
        <w:t>specificul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şi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reprezentativitatea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instituției</w:t>
      </w:r>
      <w:proofErr w:type="spellEnd"/>
      <w:r w:rsidRPr="00D415CA">
        <w:rPr>
          <w:rFonts w:ascii="Trebuchet MS" w:hAnsi="Trebuchet MS"/>
          <w:sz w:val="22"/>
          <w:szCs w:val="22"/>
        </w:rPr>
        <w:t>.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  <w:lang w:val="ro-RO"/>
        </w:rPr>
        <w:lastRenderedPageBreak/>
        <w:t>-</w:t>
      </w:r>
      <w:r w:rsidRPr="0061319B">
        <w:rPr>
          <w:rFonts w:ascii="Trebuchet MS" w:hAnsi="Trebuchet MS"/>
          <w:sz w:val="22"/>
          <w:szCs w:val="22"/>
          <w:lang w:val="ro-RO"/>
        </w:rPr>
        <w:t>Acces în imobilul de închiriat adaptat persoanelor cu dizabilităţi</w:t>
      </w:r>
      <w:r w:rsidR="00081499" w:rsidRPr="0061319B">
        <w:rPr>
          <w:rFonts w:ascii="Trebuchet MS" w:hAnsi="Trebuchet MS"/>
          <w:sz w:val="22"/>
          <w:szCs w:val="22"/>
          <w:lang w:val="ro-RO"/>
        </w:rPr>
        <w:t>.</w:t>
      </w:r>
      <w:r w:rsidRPr="0061319B">
        <w:rPr>
          <w:rFonts w:ascii="Trebuchet MS" w:hAnsi="Trebuchet MS"/>
          <w:sz w:val="22"/>
          <w:szCs w:val="22"/>
          <w:lang w:val="ro-RO"/>
        </w:rPr>
        <w:t xml:space="preserve"> </w:t>
      </w:r>
      <w:r w:rsidR="00C86958" w:rsidRPr="0061319B">
        <w:rPr>
          <w:rFonts w:ascii="Trebuchet MS" w:hAnsi="Trebuchet MS"/>
          <w:sz w:val="22"/>
          <w:szCs w:val="22"/>
          <w:lang w:val="ro-RO"/>
        </w:rPr>
        <w:t>Pentru</w:t>
      </w:r>
      <w:r w:rsidRPr="0061319B">
        <w:rPr>
          <w:rFonts w:ascii="Trebuchet MS" w:hAnsi="Trebuchet MS"/>
          <w:sz w:val="22"/>
          <w:szCs w:val="22"/>
          <w:lang w:val="ro-RO"/>
        </w:rPr>
        <w:t xml:space="preserve"> clădirea care nu prezintă acces adaptat persoanelor cu dizabilităţi locatorul va depune o declaraţie pe proprie răspundere că va asigura accesul în clădire adaptat persoanelor cu dizabilităţi </w:t>
      </w:r>
      <w:r w:rsidR="00550FE1" w:rsidRPr="0061319B">
        <w:rPr>
          <w:rFonts w:ascii="Trebuchet MS" w:hAnsi="Trebuchet MS"/>
          <w:sz w:val="22"/>
          <w:szCs w:val="22"/>
          <w:lang w:val="ro-RO"/>
        </w:rPr>
        <w:t xml:space="preserve">în 45 </w:t>
      </w:r>
      <w:r w:rsidR="000C64CA" w:rsidRPr="0061319B">
        <w:rPr>
          <w:rFonts w:ascii="Trebuchet MS" w:hAnsi="Trebuchet MS"/>
          <w:sz w:val="22"/>
          <w:szCs w:val="22"/>
          <w:lang w:val="ro-RO"/>
        </w:rPr>
        <w:t>zile de la data</w:t>
      </w:r>
      <w:r w:rsidRPr="0061319B">
        <w:rPr>
          <w:rFonts w:ascii="Trebuchet MS" w:hAnsi="Trebuchet MS"/>
          <w:sz w:val="22"/>
          <w:szCs w:val="22"/>
          <w:lang w:val="ro-RO"/>
        </w:rPr>
        <w:t xml:space="preserve"> încheierii contractului</w:t>
      </w:r>
      <w:r w:rsidRPr="0061319B">
        <w:rPr>
          <w:rFonts w:ascii="Trebuchet MS" w:hAnsi="Trebuchet MS"/>
          <w:sz w:val="22"/>
          <w:szCs w:val="22"/>
        </w:rPr>
        <w:t>.</w:t>
      </w:r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rPr>
          <w:rFonts w:ascii="Trebuchet MS" w:hAnsi="Trebuchet MS"/>
          <w:b/>
          <w:i/>
          <w:sz w:val="22"/>
          <w:szCs w:val="22"/>
        </w:rPr>
      </w:pPr>
      <w:r w:rsidRPr="00D415CA">
        <w:rPr>
          <w:rFonts w:ascii="Trebuchet MS" w:hAnsi="Trebuchet MS"/>
          <w:b/>
          <w:i/>
          <w:sz w:val="22"/>
          <w:szCs w:val="22"/>
        </w:rPr>
        <w:t xml:space="preserve">III.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Caracteristici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generale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ale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spațiului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ofertat</w:t>
      </w:r>
      <w:bookmarkStart w:id="0" w:name="_GoBack"/>
      <w:bookmarkEnd w:id="0"/>
      <w:proofErr w:type="spellEnd"/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  <w:proofErr w:type="spellStart"/>
      <w:r w:rsidRPr="00D415CA">
        <w:rPr>
          <w:rFonts w:ascii="Trebuchet MS" w:hAnsi="Trebuchet MS"/>
          <w:sz w:val="22"/>
          <w:szCs w:val="22"/>
        </w:rPr>
        <w:t>Suprafața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utilă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totală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minim </w:t>
      </w:r>
      <w:r w:rsidRPr="00DC14C1">
        <w:rPr>
          <w:rFonts w:ascii="Trebuchet MS" w:hAnsi="Trebuchet MS"/>
          <w:sz w:val="22"/>
          <w:szCs w:val="22"/>
        </w:rPr>
        <w:t>7</w:t>
      </w:r>
      <w:r w:rsidR="004F2D58" w:rsidRPr="00DC14C1">
        <w:rPr>
          <w:rFonts w:ascii="Trebuchet MS" w:hAnsi="Trebuchet MS"/>
          <w:sz w:val="22"/>
          <w:szCs w:val="22"/>
        </w:rPr>
        <w:t>3</w:t>
      </w:r>
      <w:r w:rsidRPr="00DC14C1">
        <w:rPr>
          <w:rFonts w:ascii="Trebuchet MS" w:hAnsi="Trebuchet MS"/>
          <w:sz w:val="22"/>
          <w:szCs w:val="22"/>
        </w:rPr>
        <w:t>0</w:t>
      </w:r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mp</w:t>
      </w:r>
      <w:proofErr w:type="spellEnd"/>
      <w:r w:rsidRPr="00D415CA">
        <w:rPr>
          <w:rFonts w:ascii="Trebuchet MS" w:hAnsi="Trebuchet MS"/>
          <w:sz w:val="22"/>
          <w:szCs w:val="22"/>
        </w:rPr>
        <w:t>, din care:</w:t>
      </w:r>
    </w:p>
    <w:p w:rsidR="001976A6" w:rsidRPr="00421ECE" w:rsidRDefault="001976A6" w:rsidP="00421ECE">
      <w:pPr>
        <w:pStyle w:val="Listparagraf"/>
        <w:numPr>
          <w:ilvl w:val="0"/>
          <w:numId w:val="12"/>
        </w:numPr>
        <w:rPr>
          <w:rFonts w:ascii="Trebuchet MS" w:hAnsi="Trebuchet MS"/>
        </w:rPr>
      </w:pPr>
      <w:r w:rsidRPr="00421ECE">
        <w:rPr>
          <w:rFonts w:ascii="Trebuchet MS" w:hAnsi="Trebuchet MS"/>
        </w:rPr>
        <w:t xml:space="preserve">spațiul pentru birouri (utilizat pentru cca 48 de angajați la care se adaugă auditori, experți cooptați, etc.) și alte destinații, minim necesar de </w:t>
      </w:r>
      <w:r w:rsidR="004F2D58" w:rsidRPr="00421ECE">
        <w:rPr>
          <w:rFonts w:ascii="Trebuchet MS" w:hAnsi="Trebuchet MS"/>
        </w:rPr>
        <w:t>530</w:t>
      </w:r>
      <w:r w:rsidRPr="00421ECE">
        <w:rPr>
          <w:rFonts w:ascii="Trebuchet MS" w:hAnsi="Trebuchet MS"/>
        </w:rPr>
        <w:t xml:space="preserve"> mp</w:t>
      </w:r>
      <w:r w:rsidR="00421ECE">
        <w:rPr>
          <w:rFonts w:ascii="Trebuchet MS" w:hAnsi="Trebuchet MS"/>
        </w:rPr>
        <w:t>;</w:t>
      </w:r>
    </w:p>
    <w:p w:rsidR="00421ECE" w:rsidRPr="00421ECE" w:rsidRDefault="00421ECE" w:rsidP="00421ECE">
      <w:pPr>
        <w:pStyle w:val="Listparagraf"/>
        <w:ind w:left="644" w:firstLine="0"/>
        <w:rPr>
          <w:rFonts w:ascii="Trebuchet MS" w:hAnsi="Trebuchet MS"/>
        </w:rPr>
      </w:pPr>
      <w:r>
        <w:rPr>
          <w:rFonts w:ascii="Times New Roman" w:hAnsi="Times New Roman"/>
          <w:sz w:val="24"/>
        </w:rPr>
        <w:t xml:space="preserve">  - </w:t>
      </w:r>
      <w:r w:rsidRPr="0061319B">
        <w:rPr>
          <w:rFonts w:ascii="Trebuchet MS" w:hAnsi="Trebuchet MS"/>
        </w:rPr>
        <w:t xml:space="preserve">numărul încăperilor ce pot </w:t>
      </w:r>
      <w:r w:rsidR="00550FE1" w:rsidRPr="0061319B">
        <w:rPr>
          <w:rFonts w:ascii="Trebuchet MS" w:hAnsi="Trebuchet MS"/>
        </w:rPr>
        <w:t>avea destinație de birou minim 7</w:t>
      </w:r>
      <w:r w:rsidRPr="0061319B">
        <w:rPr>
          <w:rFonts w:ascii="Trebuchet MS" w:hAnsi="Trebuchet MS"/>
        </w:rPr>
        <w:t>;</w:t>
      </w:r>
    </w:p>
    <w:p w:rsidR="001976A6" w:rsidRDefault="001976A6" w:rsidP="001976A6">
      <w:pPr>
        <w:ind w:left="284" w:right="-455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ab/>
      </w:r>
      <w:r w:rsidR="00421ECE">
        <w:rPr>
          <w:rFonts w:ascii="Trebuchet MS" w:hAnsi="Trebuchet MS"/>
          <w:sz w:val="22"/>
          <w:szCs w:val="22"/>
        </w:rPr>
        <w:t xml:space="preserve"> </w:t>
      </w:r>
      <w:r w:rsidRPr="00D415CA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spațiul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destinat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birourilor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va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fi compact, </w:t>
      </w:r>
      <w:proofErr w:type="spellStart"/>
      <w:r w:rsidRPr="00D415CA">
        <w:rPr>
          <w:rFonts w:ascii="Trebuchet MS" w:hAnsi="Trebuchet MS"/>
          <w:sz w:val="22"/>
          <w:szCs w:val="22"/>
        </w:rPr>
        <w:t>situat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D415CA">
        <w:rPr>
          <w:rFonts w:ascii="Trebuchet MS" w:hAnsi="Trebuchet MS"/>
          <w:sz w:val="22"/>
          <w:szCs w:val="22"/>
        </w:rPr>
        <w:t>etaj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sau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50FE1">
        <w:rPr>
          <w:rFonts w:ascii="Trebuchet MS" w:hAnsi="Trebuchet MS"/>
          <w:sz w:val="22"/>
          <w:szCs w:val="22"/>
        </w:rPr>
        <w:t>cel</w:t>
      </w:r>
      <w:proofErr w:type="spellEnd"/>
      <w:r w:rsidR="00550F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50FE1">
        <w:rPr>
          <w:rFonts w:ascii="Trebuchet MS" w:hAnsi="Trebuchet MS"/>
          <w:sz w:val="22"/>
          <w:szCs w:val="22"/>
        </w:rPr>
        <w:t>mult</w:t>
      </w:r>
      <w:proofErr w:type="spellEnd"/>
      <w:r w:rsidR="00550F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50FE1">
        <w:rPr>
          <w:rFonts w:ascii="Trebuchet MS" w:hAnsi="Trebuchet MS"/>
          <w:sz w:val="22"/>
          <w:szCs w:val="22"/>
        </w:rPr>
        <w:t>două</w:t>
      </w:r>
      <w:proofErr w:type="spellEnd"/>
      <w:r w:rsidR="00550F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50FE1">
        <w:rPr>
          <w:rFonts w:ascii="Trebuchet MS" w:hAnsi="Trebuchet MS"/>
          <w:sz w:val="22"/>
          <w:szCs w:val="22"/>
        </w:rPr>
        <w:t>etaje</w:t>
      </w:r>
      <w:proofErr w:type="spellEnd"/>
      <w:r w:rsidR="00550FE1">
        <w:rPr>
          <w:rFonts w:ascii="Trebuchet MS" w:hAnsi="Trebuchet MS"/>
          <w:sz w:val="22"/>
          <w:szCs w:val="22"/>
        </w:rPr>
        <w:t xml:space="preserve"> consecutive.</w:t>
      </w:r>
    </w:p>
    <w:p w:rsidR="005814CD" w:rsidRPr="00D415CA" w:rsidRDefault="005814CD" w:rsidP="001976A6">
      <w:pPr>
        <w:ind w:left="284" w:right="-455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-</w:t>
      </w:r>
      <w:proofErr w:type="spellStart"/>
      <w:r w:rsidRPr="005814CD">
        <w:rPr>
          <w:rFonts w:ascii="Trebuchet MS" w:hAnsi="Trebuchet MS"/>
          <w:sz w:val="22"/>
          <w:szCs w:val="22"/>
        </w:rPr>
        <w:t>grupuri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814CD">
        <w:rPr>
          <w:rFonts w:ascii="Trebuchet MS" w:hAnsi="Trebuchet MS"/>
          <w:sz w:val="22"/>
          <w:szCs w:val="22"/>
        </w:rPr>
        <w:t>sanitare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814CD">
        <w:rPr>
          <w:rFonts w:ascii="Trebuchet MS" w:hAnsi="Trebuchet MS"/>
          <w:sz w:val="22"/>
          <w:szCs w:val="22"/>
        </w:rPr>
        <w:t>dotate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5814CD">
        <w:rPr>
          <w:rFonts w:ascii="Trebuchet MS" w:hAnsi="Trebuchet MS"/>
          <w:sz w:val="22"/>
          <w:szCs w:val="22"/>
        </w:rPr>
        <w:t>lavoare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814CD">
        <w:rPr>
          <w:rFonts w:ascii="Trebuchet MS" w:hAnsi="Trebuchet MS"/>
          <w:sz w:val="22"/>
          <w:szCs w:val="22"/>
        </w:rPr>
        <w:t>closete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 cu </w:t>
      </w:r>
      <w:proofErr w:type="spellStart"/>
      <w:proofErr w:type="gramStart"/>
      <w:r w:rsidRPr="005814CD">
        <w:rPr>
          <w:rFonts w:ascii="Trebuchet MS" w:hAnsi="Trebuchet MS"/>
          <w:sz w:val="22"/>
          <w:szCs w:val="22"/>
        </w:rPr>
        <w:t>apa</w:t>
      </w:r>
      <w:proofErr w:type="spellEnd"/>
      <w:proofErr w:type="gramEnd"/>
      <w:r w:rsidRPr="005814CD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814CD">
        <w:rPr>
          <w:rFonts w:ascii="Trebuchet MS" w:hAnsi="Trebuchet MS"/>
          <w:sz w:val="22"/>
          <w:szCs w:val="22"/>
        </w:rPr>
        <w:t>oglinzi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814CD">
        <w:rPr>
          <w:rFonts w:ascii="Trebuchet MS" w:hAnsi="Trebuchet MS"/>
          <w:sz w:val="22"/>
          <w:szCs w:val="22"/>
        </w:rPr>
        <w:t>suporturi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814CD">
        <w:rPr>
          <w:rFonts w:ascii="Trebuchet MS" w:hAnsi="Trebuchet MS"/>
          <w:sz w:val="22"/>
          <w:szCs w:val="22"/>
        </w:rPr>
        <w:t>pentru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814CD">
        <w:rPr>
          <w:rFonts w:ascii="Trebuchet MS" w:hAnsi="Trebuchet MS"/>
          <w:sz w:val="22"/>
          <w:szCs w:val="22"/>
        </w:rPr>
        <w:t>hârtie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814CD">
        <w:rPr>
          <w:rFonts w:ascii="Trebuchet MS" w:hAnsi="Trebuchet MS"/>
          <w:sz w:val="22"/>
          <w:szCs w:val="22"/>
        </w:rPr>
        <w:t>igienică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814CD">
        <w:rPr>
          <w:rFonts w:ascii="Trebuchet MS" w:hAnsi="Trebuchet MS"/>
          <w:sz w:val="22"/>
          <w:szCs w:val="22"/>
        </w:rPr>
        <w:t>în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814CD">
        <w:rPr>
          <w:rFonts w:ascii="Trebuchet MS" w:hAnsi="Trebuchet MS"/>
          <w:sz w:val="22"/>
          <w:szCs w:val="22"/>
        </w:rPr>
        <w:t>perfectă</w:t>
      </w:r>
      <w:proofErr w:type="spellEnd"/>
      <w:r w:rsidRPr="005814CD">
        <w:rPr>
          <w:rFonts w:ascii="Trebuchet MS" w:hAnsi="Trebuchet MS"/>
          <w:sz w:val="22"/>
          <w:szCs w:val="22"/>
        </w:rPr>
        <w:t xml:space="preserve"> stare de </w:t>
      </w:r>
      <w:proofErr w:type="spellStart"/>
      <w:r w:rsidRPr="005814CD">
        <w:rPr>
          <w:rFonts w:ascii="Trebuchet MS" w:hAnsi="Trebuchet MS"/>
          <w:sz w:val="22"/>
          <w:szCs w:val="22"/>
        </w:rPr>
        <w:t>funcționare</w:t>
      </w:r>
      <w:proofErr w:type="spellEnd"/>
      <w:r>
        <w:rPr>
          <w:rFonts w:ascii="Trebuchet MS" w:hAnsi="Trebuchet MS"/>
          <w:sz w:val="22"/>
          <w:szCs w:val="22"/>
        </w:rPr>
        <w:t>;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ab/>
        <w:t xml:space="preserve">-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existența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ori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posibilitatea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amenajării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spații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pentru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sală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așteptare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pentru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public, </w:t>
      </w:r>
      <w:proofErr w:type="spellStart"/>
      <w:r w:rsidRPr="00D415CA">
        <w:rPr>
          <w:rFonts w:ascii="Trebuchet MS" w:hAnsi="Trebuchet MS"/>
          <w:sz w:val="22"/>
          <w:szCs w:val="22"/>
        </w:rPr>
        <w:t>amenajare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birou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informații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publice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și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relații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cu mass-media, </w:t>
      </w:r>
      <w:proofErr w:type="spellStart"/>
      <w:r w:rsidRPr="00D415CA">
        <w:rPr>
          <w:rFonts w:ascii="Trebuchet MS" w:hAnsi="Trebuchet MS"/>
          <w:sz w:val="22"/>
          <w:szCs w:val="22"/>
        </w:rPr>
        <w:t>depozitarea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materialelor</w:t>
      </w:r>
      <w:proofErr w:type="spellEnd"/>
      <w:r w:rsidRPr="00D415CA">
        <w:rPr>
          <w:rFonts w:ascii="Trebuchet MS" w:hAnsi="Trebuchet MS"/>
          <w:sz w:val="22"/>
          <w:szCs w:val="22"/>
        </w:rPr>
        <w:t>;</w:t>
      </w:r>
    </w:p>
    <w:p w:rsidR="001976A6" w:rsidRPr="00D415CA" w:rsidRDefault="001976A6" w:rsidP="001976A6">
      <w:pPr>
        <w:ind w:left="284"/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ind w:left="284"/>
        <w:rPr>
          <w:rFonts w:ascii="Trebuchet MS" w:hAnsi="Trebuchet MS"/>
          <w:sz w:val="22"/>
          <w:szCs w:val="22"/>
        </w:rPr>
      </w:pPr>
      <w:proofErr w:type="gramStart"/>
      <w:r w:rsidRPr="00D415CA">
        <w:rPr>
          <w:rFonts w:ascii="Trebuchet MS" w:hAnsi="Trebuchet MS"/>
          <w:sz w:val="22"/>
          <w:szCs w:val="22"/>
        </w:rPr>
        <w:t>b</w:t>
      </w:r>
      <w:proofErr w:type="gramEnd"/>
      <w:r w:rsidRPr="00D415CA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DC14C1">
        <w:rPr>
          <w:rFonts w:ascii="Trebuchet MS" w:hAnsi="Trebuchet MS"/>
          <w:sz w:val="22"/>
          <w:szCs w:val="22"/>
        </w:rPr>
        <w:t>spați</w:t>
      </w:r>
      <w:r w:rsidR="00DC14C1" w:rsidRPr="00DC14C1">
        <w:rPr>
          <w:rFonts w:ascii="Trebuchet MS" w:hAnsi="Trebuchet MS"/>
          <w:sz w:val="22"/>
          <w:szCs w:val="22"/>
        </w:rPr>
        <w:t>u</w:t>
      </w:r>
      <w:proofErr w:type="spellEnd"/>
      <w:r w:rsidR="00550FE1">
        <w:rPr>
          <w:rFonts w:ascii="Trebuchet MS" w:hAnsi="Trebuchet MS"/>
          <w:sz w:val="22"/>
          <w:szCs w:val="22"/>
        </w:rPr>
        <w:t>/</w:t>
      </w:r>
      <w:proofErr w:type="spellStart"/>
      <w:r w:rsidR="00550FE1">
        <w:rPr>
          <w:rFonts w:ascii="Trebuchet MS" w:hAnsi="Trebuchet MS"/>
          <w:sz w:val="22"/>
          <w:szCs w:val="22"/>
        </w:rPr>
        <w:t>spatii</w:t>
      </w:r>
      <w:proofErr w:type="spellEnd"/>
      <w:r w:rsidRPr="00DC14C1">
        <w:rPr>
          <w:rFonts w:ascii="Trebuchet MS" w:hAnsi="Trebuchet MS"/>
          <w:sz w:val="22"/>
          <w:szCs w:val="22"/>
        </w:rPr>
        <w:t xml:space="preserve"> </w:t>
      </w:r>
      <w:r w:rsidRPr="00D415CA">
        <w:rPr>
          <w:rFonts w:ascii="Trebuchet MS" w:hAnsi="Trebuchet MS"/>
          <w:sz w:val="22"/>
          <w:szCs w:val="22"/>
        </w:rPr>
        <w:t xml:space="preserve">de </w:t>
      </w:r>
      <w:proofErr w:type="spellStart"/>
      <w:r w:rsidRPr="00D415CA">
        <w:rPr>
          <w:rFonts w:ascii="Trebuchet MS" w:hAnsi="Trebuchet MS"/>
          <w:sz w:val="22"/>
          <w:szCs w:val="22"/>
        </w:rPr>
        <w:t>depozitare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arhivă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cu o </w:t>
      </w:r>
      <w:proofErr w:type="spellStart"/>
      <w:r w:rsidRPr="00D415CA">
        <w:rPr>
          <w:rFonts w:ascii="Trebuchet MS" w:hAnsi="Trebuchet MS"/>
          <w:sz w:val="22"/>
          <w:szCs w:val="22"/>
        </w:rPr>
        <w:t>suprafață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minimă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200 </w:t>
      </w:r>
      <w:proofErr w:type="spellStart"/>
      <w:r w:rsidRPr="00D415CA">
        <w:rPr>
          <w:rFonts w:ascii="Trebuchet MS" w:hAnsi="Trebuchet MS"/>
          <w:sz w:val="22"/>
          <w:szCs w:val="22"/>
        </w:rPr>
        <w:t>mp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</w:p>
    <w:p w:rsidR="001976A6" w:rsidRPr="00D415CA" w:rsidRDefault="00421ECE" w:rsidP="001976A6">
      <w:pPr>
        <w:ind w:left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</w:t>
      </w:r>
      <w:r w:rsidR="001976A6" w:rsidRPr="00D415CA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="001976A6" w:rsidRPr="00D415CA">
        <w:rPr>
          <w:rFonts w:ascii="Trebuchet MS" w:hAnsi="Trebuchet MS"/>
          <w:sz w:val="22"/>
          <w:szCs w:val="22"/>
        </w:rPr>
        <w:t>compartimentabilă</w:t>
      </w:r>
      <w:proofErr w:type="spellEnd"/>
      <w:proofErr w:type="gramEnd"/>
      <w:r w:rsidR="001976A6"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în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funcție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necesități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prevăzută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mijloace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stingere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incendiilor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, </w:t>
      </w:r>
    </w:p>
    <w:p w:rsidR="001976A6" w:rsidRDefault="00421ECE" w:rsidP="001976A6">
      <w:pPr>
        <w:ind w:left="28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</w:t>
      </w:r>
      <w:r w:rsidR="001976A6" w:rsidRPr="00D415CA">
        <w:rPr>
          <w:rFonts w:ascii="Trebuchet MS" w:hAnsi="Trebuchet MS"/>
          <w:sz w:val="22"/>
          <w:szCs w:val="22"/>
        </w:rPr>
        <w:t>-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spațiul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trebuie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="001976A6" w:rsidRPr="00D415CA">
        <w:rPr>
          <w:rFonts w:ascii="Trebuchet MS" w:hAnsi="Trebuchet MS"/>
          <w:sz w:val="22"/>
          <w:szCs w:val="22"/>
        </w:rPr>
        <w:t>să</w:t>
      </w:r>
      <w:proofErr w:type="spellEnd"/>
      <w:proofErr w:type="gramEnd"/>
      <w:r w:rsidR="001976A6" w:rsidRPr="00D415CA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securizat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închidere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mecanică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>.</w:t>
      </w:r>
    </w:p>
    <w:p w:rsidR="00550FE1" w:rsidRPr="00D415CA" w:rsidRDefault="00550FE1" w:rsidP="001976A6">
      <w:pPr>
        <w:ind w:left="28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- </w:t>
      </w:r>
      <w:proofErr w:type="gramStart"/>
      <w:r>
        <w:rPr>
          <w:rFonts w:ascii="Trebuchet MS" w:hAnsi="Trebuchet MS"/>
          <w:sz w:val="22"/>
          <w:szCs w:val="22"/>
        </w:rPr>
        <w:t>spatial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pentru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arhiva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trebuie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sa</w:t>
      </w:r>
      <w:proofErr w:type="spellEnd"/>
      <w:r>
        <w:rPr>
          <w:rFonts w:ascii="Trebuchet MS" w:hAnsi="Trebuchet MS"/>
          <w:sz w:val="22"/>
          <w:szCs w:val="22"/>
        </w:rPr>
        <w:t xml:space="preserve"> fie in </w:t>
      </w:r>
      <w:proofErr w:type="spellStart"/>
      <w:r>
        <w:rPr>
          <w:rFonts w:ascii="Trebuchet MS" w:hAnsi="Trebuchet MS"/>
          <w:sz w:val="22"/>
          <w:szCs w:val="22"/>
        </w:rPr>
        <w:t>incinta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imobilului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ofertat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rPr>
          <w:rFonts w:ascii="Trebuchet MS" w:hAnsi="Trebuchet MS"/>
          <w:b/>
          <w:i/>
          <w:sz w:val="22"/>
          <w:szCs w:val="22"/>
        </w:rPr>
      </w:pPr>
      <w:r w:rsidRPr="00D415CA">
        <w:rPr>
          <w:rFonts w:ascii="Trebuchet MS" w:hAnsi="Trebuchet MS"/>
          <w:b/>
          <w:i/>
          <w:sz w:val="22"/>
          <w:szCs w:val="22"/>
        </w:rPr>
        <w:t xml:space="preserve">IV.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Caracteristici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specifice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ale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spațiului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ofertat</w:t>
      </w:r>
      <w:proofErr w:type="spellEnd"/>
    </w:p>
    <w:p w:rsidR="001976A6" w:rsidRPr="00D415CA" w:rsidRDefault="000C64CA" w:rsidP="001976A6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S</w:t>
      </w:r>
      <w:r w:rsidR="001976A6" w:rsidRPr="00D415CA">
        <w:rPr>
          <w:rFonts w:ascii="Trebuchet MS" w:hAnsi="Trebuchet MS"/>
          <w:sz w:val="22"/>
          <w:szCs w:val="22"/>
        </w:rPr>
        <w:t>pațiul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="001976A6" w:rsidRPr="00D415CA">
        <w:rPr>
          <w:rFonts w:ascii="Trebuchet MS" w:hAnsi="Trebuchet MS"/>
          <w:sz w:val="22"/>
          <w:szCs w:val="22"/>
        </w:rPr>
        <w:t>ce</w:t>
      </w:r>
      <w:proofErr w:type="spellEnd"/>
      <w:proofErr w:type="gramEnd"/>
      <w:r w:rsidR="001976A6"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urmează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a fi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închiriat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va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complet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dotat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următoarele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76A6" w:rsidRPr="00D415CA">
        <w:rPr>
          <w:rFonts w:ascii="Trebuchet MS" w:hAnsi="Trebuchet MS"/>
          <w:sz w:val="22"/>
          <w:szCs w:val="22"/>
        </w:rPr>
        <w:t>finisaje</w:t>
      </w:r>
      <w:proofErr w:type="spellEnd"/>
      <w:r w:rsidR="001976A6" w:rsidRPr="00D415CA">
        <w:rPr>
          <w:rFonts w:ascii="Trebuchet MS" w:hAnsi="Trebuchet MS"/>
          <w:sz w:val="22"/>
          <w:szCs w:val="22"/>
        </w:rPr>
        <w:t>:</w:t>
      </w:r>
    </w:p>
    <w:p w:rsidR="001976A6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>în spațiile cu destinație birouri – gresie, parchet, mochetă,</w:t>
      </w:r>
      <w:r w:rsidR="00550FE1">
        <w:rPr>
          <w:rFonts w:ascii="Trebuchet MS" w:hAnsi="Trebuchet MS"/>
        </w:rPr>
        <w:t xml:space="preserve"> vopsea epoxidica,</w:t>
      </w:r>
      <w:r w:rsidRPr="00D415CA">
        <w:rPr>
          <w:rFonts w:ascii="Trebuchet MS" w:hAnsi="Trebuchet MS"/>
        </w:rPr>
        <w:t xml:space="preserve"> noi sau în stare foarte bună;</w:t>
      </w:r>
    </w:p>
    <w:p w:rsidR="00DC14C1" w:rsidRPr="00D415CA" w:rsidRDefault="00FE60B2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DC14C1" w:rsidRPr="0057473A">
        <w:rPr>
          <w:rFonts w:ascii="Trebuchet MS" w:hAnsi="Trebuchet MS"/>
        </w:rPr>
        <w:t>paţiile cu destinaţia de birouri pentru personalul instituţiei nu vor fi situate la demisolul</w:t>
      </w:r>
      <w:r w:rsidR="00550FE1">
        <w:rPr>
          <w:rFonts w:ascii="Trebuchet MS" w:hAnsi="Trebuchet MS"/>
        </w:rPr>
        <w:t>/mansarda</w:t>
      </w:r>
      <w:r w:rsidR="00DC14C1" w:rsidRPr="0057473A">
        <w:rPr>
          <w:rFonts w:ascii="Trebuchet MS" w:hAnsi="Trebuchet MS"/>
        </w:rPr>
        <w:t xml:space="preserve"> imobilelor;</w:t>
      </w:r>
    </w:p>
    <w:p w:rsidR="001976A6" w:rsidRPr="00D415C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>în spațiile de circulații – gresie, mochetă</w:t>
      </w:r>
      <w:r w:rsidR="00550FE1">
        <w:rPr>
          <w:rFonts w:ascii="Trebuchet MS" w:hAnsi="Trebuchet MS"/>
        </w:rPr>
        <w:t>, vopsea epoxidica</w:t>
      </w:r>
      <w:r w:rsidRPr="00D415CA">
        <w:rPr>
          <w:rFonts w:ascii="Trebuchet MS" w:hAnsi="Trebuchet MS"/>
        </w:rPr>
        <w:t xml:space="preserve"> sau parchet pentru trafic intens, noi sau în stare foarte bună;</w:t>
      </w:r>
    </w:p>
    <w:p w:rsidR="001976A6" w:rsidRPr="00D415C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>în grupurile sanitare - faianță, gresie;</w:t>
      </w:r>
    </w:p>
    <w:p w:rsidR="001976A6" w:rsidRPr="00D415C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 xml:space="preserve">uși dotate cu încuietori cu </w:t>
      </w:r>
      <w:r w:rsidR="00205893" w:rsidRPr="00D415CA">
        <w:rPr>
          <w:rFonts w:ascii="Trebuchet MS" w:hAnsi="Trebuchet MS"/>
        </w:rPr>
        <w:t>chei</w:t>
      </w:r>
      <w:r w:rsidRPr="00D415CA">
        <w:rPr>
          <w:rFonts w:ascii="Trebuchet MS" w:hAnsi="Trebuchet MS"/>
        </w:rPr>
        <w:t>;</w:t>
      </w:r>
    </w:p>
    <w:p w:rsidR="001976A6" w:rsidRPr="0057473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57473A">
        <w:rPr>
          <w:rFonts w:ascii="Trebuchet MS" w:hAnsi="Trebuchet MS"/>
        </w:rPr>
        <w:t xml:space="preserve">ferestre </w:t>
      </w:r>
      <w:r w:rsidR="00DC14C1" w:rsidRPr="0057473A">
        <w:rPr>
          <w:rFonts w:ascii="Trebuchet MS" w:hAnsi="Trebuchet MS"/>
        </w:rPr>
        <w:t>cu posibilitatea de deschidere</w:t>
      </w:r>
      <w:r w:rsidRPr="0057473A">
        <w:rPr>
          <w:rFonts w:ascii="Trebuchet MS" w:hAnsi="Trebuchet MS"/>
        </w:rPr>
        <w:t>;</w:t>
      </w:r>
    </w:p>
    <w:p w:rsidR="00DC14C1" w:rsidRPr="00D415CA" w:rsidRDefault="00421ECE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i</w:t>
      </w:r>
      <w:r w:rsidR="00DC14C1" w:rsidRPr="0057473A">
        <w:rPr>
          <w:rFonts w:ascii="Trebuchet MS" w:hAnsi="Trebuchet MS"/>
        </w:rPr>
        <w:t>luminat natural asigurat in fiecare diviziune, cu excepţia spaţiului destinat arhivei, spaţiilor auxiliare – holur</w:t>
      </w:r>
      <w:r w:rsidR="0057473A" w:rsidRPr="0057473A">
        <w:rPr>
          <w:rFonts w:ascii="Trebuchet MS" w:hAnsi="Trebuchet MS"/>
        </w:rPr>
        <w:t>i, casa scărilor, toalete etc);</w:t>
      </w:r>
    </w:p>
    <w:p w:rsidR="001976A6" w:rsidRPr="00D415C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>zugrăveli lavabile pe pereți şi tavane;</w:t>
      </w:r>
    </w:p>
    <w:p w:rsidR="001976A6" w:rsidRPr="00D415C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>corpuri de iluminat montate în toate spațiile;</w:t>
      </w:r>
    </w:p>
    <w:p w:rsidR="001976A6" w:rsidRPr="00D415C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>pardoseală cel puțin cimentată, pentru spațiul destinat arhivei.</w:t>
      </w:r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rPr>
          <w:rFonts w:ascii="Trebuchet MS" w:hAnsi="Trebuchet MS"/>
          <w:b/>
          <w:i/>
          <w:sz w:val="22"/>
          <w:szCs w:val="22"/>
        </w:rPr>
      </w:pPr>
      <w:r w:rsidRPr="00D415CA">
        <w:rPr>
          <w:rFonts w:ascii="Trebuchet MS" w:hAnsi="Trebuchet MS"/>
          <w:b/>
          <w:i/>
          <w:sz w:val="22"/>
          <w:szCs w:val="22"/>
        </w:rPr>
        <w:t xml:space="preserve">V.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Caracteristici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tehnice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specifice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solicitate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i/>
          <w:sz w:val="22"/>
          <w:szCs w:val="22"/>
        </w:rPr>
        <w:t>imobil</w:t>
      </w:r>
      <w:proofErr w:type="spellEnd"/>
    </w:p>
    <w:p w:rsidR="001976A6" w:rsidRPr="00D415C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 xml:space="preserve">existența ori posibilitatea racordării la internet, CATV etc. </w:t>
      </w:r>
    </w:p>
    <w:p w:rsidR="001976A6" w:rsidRPr="00D415C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 xml:space="preserve">existența ori posibilitatea realizării rețelei voce – date; </w:t>
      </w:r>
    </w:p>
    <w:p w:rsidR="001976A6" w:rsidRPr="001924F3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1924F3">
        <w:rPr>
          <w:rFonts w:ascii="Trebuchet MS" w:hAnsi="Trebuchet MS"/>
        </w:rPr>
        <w:t>existența ori posibilitatea realizării sistemului de avertizare la incendiu</w:t>
      </w:r>
      <w:r w:rsidR="001924F3" w:rsidRPr="001924F3">
        <w:rPr>
          <w:rFonts w:ascii="Trebuchet MS" w:hAnsi="Trebuchet MS"/>
        </w:rPr>
        <w:t>/antiefracție</w:t>
      </w:r>
      <w:r w:rsidRPr="001924F3">
        <w:rPr>
          <w:rFonts w:ascii="Trebuchet MS" w:hAnsi="Trebuchet MS"/>
        </w:rPr>
        <w:t xml:space="preserve">; </w:t>
      </w:r>
    </w:p>
    <w:p w:rsidR="001976A6" w:rsidRPr="00D415C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>existența unui număr de prize cu energie electrică de 220 V pentru o buna funcționarea a activității, distribuite uniform în fiecare spațiu pentru birourile de lucru, cu posibilități de extindere după nevoi.</w:t>
      </w:r>
    </w:p>
    <w:p w:rsidR="001976A6" w:rsidRPr="00D415CA" w:rsidRDefault="001976A6" w:rsidP="001976A6">
      <w:pPr>
        <w:pStyle w:val="Listparagraf"/>
        <w:numPr>
          <w:ilvl w:val="0"/>
          <w:numId w:val="11"/>
        </w:numPr>
        <w:rPr>
          <w:rFonts w:ascii="Trebuchet MS" w:hAnsi="Trebuchet MS"/>
        </w:rPr>
      </w:pPr>
      <w:r w:rsidRPr="00D415CA">
        <w:rPr>
          <w:rFonts w:ascii="Trebuchet MS" w:hAnsi="Trebuchet MS"/>
        </w:rPr>
        <w:t>cablare structurată voce-date cat.5 cu minim o priză dublă (prizele de date sunt de tip RJ45) pentru fiecare post de lucru.</w:t>
      </w:r>
    </w:p>
    <w:p w:rsidR="001976A6" w:rsidRPr="00D415CA" w:rsidRDefault="001976A6" w:rsidP="001976A6">
      <w:pPr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rPr>
          <w:rFonts w:ascii="Trebuchet MS" w:hAnsi="Trebuchet MS"/>
          <w:b/>
          <w:sz w:val="22"/>
          <w:szCs w:val="22"/>
        </w:rPr>
      </w:pPr>
      <w:r w:rsidRPr="00D415CA">
        <w:rPr>
          <w:rFonts w:ascii="Trebuchet MS" w:hAnsi="Trebuchet MS"/>
          <w:b/>
          <w:sz w:val="22"/>
          <w:szCs w:val="22"/>
        </w:rPr>
        <w:t xml:space="preserve">C.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Clauze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contractuale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b/>
          <w:sz w:val="22"/>
          <w:szCs w:val="22"/>
        </w:rPr>
        <w:t>speciale</w:t>
      </w:r>
      <w:proofErr w:type="spellEnd"/>
      <w:r w:rsidRPr="00D415CA">
        <w:rPr>
          <w:rFonts w:ascii="Trebuchet MS" w:hAnsi="Trebuchet MS"/>
          <w:b/>
          <w:sz w:val="22"/>
          <w:szCs w:val="22"/>
        </w:rPr>
        <w:t>: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lastRenderedPageBreak/>
        <w:t xml:space="preserve">- </w:t>
      </w:r>
      <w:r w:rsidRPr="000C64CA">
        <w:rPr>
          <w:rFonts w:ascii="Trebuchet MS" w:hAnsi="Trebuchet MS"/>
          <w:sz w:val="22"/>
          <w:szCs w:val="22"/>
          <w:lang w:val="ro-RO" w:eastAsia="ro-RO"/>
        </w:rPr>
        <w:t xml:space="preserve">Demararea contractului de închiriere se va face cu respectarea dispozițiilor legislației în vigoare în domeniu, respectiv OIR </w:t>
      </w:r>
      <w:r w:rsidR="00205893" w:rsidRPr="000C64CA">
        <w:rPr>
          <w:rFonts w:ascii="Trebuchet MS" w:hAnsi="Trebuchet MS"/>
          <w:sz w:val="22"/>
          <w:szCs w:val="22"/>
          <w:lang w:val="ro-RO" w:eastAsia="ro-RO"/>
        </w:rPr>
        <w:t>SE</w:t>
      </w:r>
      <w:r w:rsidRPr="000C64CA">
        <w:rPr>
          <w:rFonts w:ascii="Trebuchet MS" w:hAnsi="Trebuchet MS"/>
          <w:sz w:val="22"/>
          <w:szCs w:val="22"/>
          <w:lang w:val="ro-RO" w:eastAsia="ro-RO"/>
        </w:rPr>
        <w:t xml:space="preserve"> având obligația de a verifica, înainte de încheierea contractului, respectarea dispozițiilor referitoare la angajarea cheltuielilor din bugetele care intra sub incidența legislației privind finanțele publice. OIR </w:t>
      </w:r>
      <w:r w:rsidR="00205893" w:rsidRPr="000C64CA">
        <w:rPr>
          <w:rFonts w:ascii="Trebuchet MS" w:hAnsi="Trebuchet MS"/>
          <w:sz w:val="22"/>
          <w:szCs w:val="22"/>
          <w:lang w:val="ro-RO" w:eastAsia="ro-RO"/>
        </w:rPr>
        <w:t>SE</w:t>
      </w:r>
      <w:r w:rsidRPr="000C64CA">
        <w:rPr>
          <w:rFonts w:ascii="Trebuchet MS" w:hAnsi="Trebuchet MS"/>
          <w:sz w:val="22"/>
          <w:szCs w:val="22"/>
          <w:lang w:val="ro-RO" w:eastAsia="ro-RO"/>
        </w:rPr>
        <w:t xml:space="preserve"> precizează că va încheia contractul numai în măsură în care fondurile necesare achiziției vor fi asigurate. În cazul în care, indiferent de motive, fondurile</w:t>
      </w:r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aferente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prezentei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proceduri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achiziție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Pr="00D415CA">
        <w:rPr>
          <w:rFonts w:ascii="Trebuchet MS" w:hAnsi="Trebuchet MS"/>
          <w:sz w:val="22"/>
          <w:szCs w:val="22"/>
        </w:rPr>
        <w:t>vor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D415CA">
        <w:rPr>
          <w:rFonts w:ascii="Trebuchet MS" w:hAnsi="Trebuchet MS"/>
          <w:sz w:val="22"/>
          <w:szCs w:val="22"/>
        </w:rPr>
        <w:t>alocate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OIR </w:t>
      </w:r>
      <w:r w:rsidR="00205893" w:rsidRPr="00D415CA">
        <w:rPr>
          <w:rFonts w:ascii="Trebuchet MS" w:hAnsi="Trebuchet MS"/>
          <w:sz w:val="22"/>
          <w:szCs w:val="22"/>
        </w:rPr>
        <w:t>SE</w:t>
      </w:r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își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rezervă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dreptul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D415CA">
        <w:rPr>
          <w:rFonts w:ascii="Trebuchet MS" w:hAnsi="Trebuchet MS"/>
          <w:sz w:val="22"/>
          <w:szCs w:val="22"/>
        </w:rPr>
        <w:t>anula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procedura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atribuire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fiind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imposibilă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semnarea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contractului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închiriere</w:t>
      </w:r>
      <w:proofErr w:type="spellEnd"/>
      <w:r w:rsidRPr="00D415CA">
        <w:rPr>
          <w:rFonts w:ascii="Trebuchet MS" w:hAnsi="Trebuchet MS"/>
          <w:sz w:val="22"/>
          <w:szCs w:val="22"/>
        </w:rPr>
        <w:t>.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 xml:space="preserve">In </w:t>
      </w:r>
      <w:proofErr w:type="spellStart"/>
      <w:r w:rsidRPr="00D415CA">
        <w:rPr>
          <w:rFonts w:ascii="Trebuchet MS" w:hAnsi="Trebuchet MS"/>
          <w:sz w:val="22"/>
          <w:szCs w:val="22"/>
        </w:rPr>
        <w:t>oricare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dintre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situațiile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mai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sus </w:t>
      </w:r>
      <w:proofErr w:type="spellStart"/>
      <w:r w:rsidRPr="00D415CA">
        <w:rPr>
          <w:rFonts w:ascii="Trebuchet MS" w:hAnsi="Trebuchet MS"/>
          <w:sz w:val="22"/>
          <w:szCs w:val="22"/>
        </w:rPr>
        <w:t>menționate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decizia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anulare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nu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va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obliga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OIR</w:t>
      </w:r>
      <w:r w:rsidR="00205893" w:rsidRPr="00D415CA">
        <w:rPr>
          <w:rFonts w:ascii="Trebuchet MS" w:hAnsi="Trebuchet MS"/>
          <w:sz w:val="22"/>
          <w:szCs w:val="22"/>
        </w:rPr>
        <w:t xml:space="preserve"> SE</w:t>
      </w:r>
      <w:r w:rsidRPr="00D415CA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D415CA">
        <w:rPr>
          <w:rFonts w:ascii="Trebuchet MS" w:hAnsi="Trebuchet MS"/>
          <w:sz w:val="22"/>
          <w:szCs w:val="22"/>
        </w:rPr>
        <w:t>costuri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fata de </w:t>
      </w:r>
      <w:proofErr w:type="spellStart"/>
      <w:r w:rsidRPr="00D415CA">
        <w:rPr>
          <w:rFonts w:ascii="Trebuchet MS" w:hAnsi="Trebuchet MS"/>
          <w:sz w:val="22"/>
          <w:szCs w:val="22"/>
        </w:rPr>
        <w:t>operatorii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economici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participanți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si</w:t>
      </w:r>
      <w:proofErr w:type="spellEnd"/>
      <w:r w:rsidRPr="00D415CA">
        <w:rPr>
          <w:rFonts w:ascii="Trebuchet MS" w:hAnsi="Trebuchet MS"/>
          <w:sz w:val="22"/>
          <w:szCs w:val="22"/>
        </w:rPr>
        <w:t>/</w:t>
      </w:r>
      <w:proofErr w:type="spellStart"/>
      <w:r w:rsidRPr="00D415CA">
        <w:rPr>
          <w:rFonts w:ascii="Trebuchet MS" w:hAnsi="Trebuchet MS"/>
          <w:sz w:val="22"/>
          <w:szCs w:val="22"/>
        </w:rPr>
        <w:t>sau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operatorul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economic </w:t>
      </w:r>
      <w:proofErr w:type="spellStart"/>
      <w:r w:rsidRPr="00D415CA">
        <w:rPr>
          <w:rFonts w:ascii="Trebuchet MS" w:hAnsi="Trebuchet MS"/>
          <w:sz w:val="22"/>
          <w:szCs w:val="22"/>
        </w:rPr>
        <w:t>declarat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câștigător</w:t>
      </w:r>
      <w:proofErr w:type="spellEnd"/>
      <w:r w:rsidRPr="00D415CA">
        <w:rPr>
          <w:rFonts w:ascii="Trebuchet MS" w:hAnsi="Trebuchet MS"/>
          <w:sz w:val="22"/>
          <w:szCs w:val="22"/>
        </w:rPr>
        <w:t>.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 xml:space="preserve">- </w:t>
      </w:r>
      <w:proofErr w:type="spellStart"/>
      <w:r w:rsidRPr="00D415CA">
        <w:rPr>
          <w:rFonts w:ascii="Trebuchet MS" w:hAnsi="Trebuchet MS"/>
          <w:sz w:val="22"/>
          <w:szCs w:val="22"/>
        </w:rPr>
        <w:t>Ofertantul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desemnat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câștigător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este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obligat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mențină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valabilă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şi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nemodificată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oferta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depusă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cadrul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procedurii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achiziție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până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D415CA">
        <w:rPr>
          <w:rFonts w:ascii="Trebuchet MS" w:hAnsi="Trebuchet MS"/>
          <w:sz w:val="22"/>
          <w:szCs w:val="22"/>
        </w:rPr>
        <w:t>momentul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semnării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contractului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închiriere</w:t>
      </w:r>
      <w:proofErr w:type="spellEnd"/>
      <w:r w:rsidRPr="00D415CA">
        <w:rPr>
          <w:rFonts w:ascii="Trebuchet MS" w:hAnsi="Trebuchet MS"/>
          <w:sz w:val="22"/>
          <w:szCs w:val="22"/>
        </w:rPr>
        <w:t>.</w:t>
      </w:r>
    </w:p>
    <w:p w:rsidR="001976A6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 xml:space="preserve">- De la </w:t>
      </w:r>
      <w:proofErr w:type="spellStart"/>
      <w:r w:rsidRPr="00D415CA">
        <w:rPr>
          <w:rFonts w:ascii="Trebuchet MS" w:hAnsi="Trebuchet MS"/>
          <w:sz w:val="22"/>
          <w:szCs w:val="22"/>
        </w:rPr>
        <w:t>momentul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intrării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vigoare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D415CA">
        <w:rPr>
          <w:rFonts w:ascii="Trebuchet MS" w:hAnsi="Trebuchet MS"/>
          <w:sz w:val="22"/>
          <w:szCs w:val="22"/>
        </w:rPr>
        <w:t>contractului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închiriere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şi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până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D415CA">
        <w:rPr>
          <w:rFonts w:ascii="Trebuchet MS" w:hAnsi="Trebuchet MS"/>
          <w:sz w:val="22"/>
          <w:szCs w:val="22"/>
        </w:rPr>
        <w:t>predarea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folosința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efectivă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D415CA">
        <w:rPr>
          <w:rFonts w:ascii="Trebuchet MS" w:hAnsi="Trebuchet MS"/>
          <w:sz w:val="22"/>
          <w:szCs w:val="22"/>
        </w:rPr>
        <w:t>spațiului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prin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încheierea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procesului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-verbal de </w:t>
      </w:r>
      <w:proofErr w:type="spellStart"/>
      <w:r w:rsidRPr="00D415CA">
        <w:rPr>
          <w:rFonts w:ascii="Trebuchet MS" w:hAnsi="Trebuchet MS"/>
          <w:sz w:val="22"/>
          <w:szCs w:val="22"/>
        </w:rPr>
        <w:t>predare-primire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nu se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va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plăti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chirie</w:t>
      </w:r>
      <w:proofErr w:type="spellEnd"/>
      <w:r w:rsidRPr="00D415CA">
        <w:rPr>
          <w:rFonts w:ascii="Trebuchet MS" w:hAnsi="Trebuchet MS"/>
          <w:sz w:val="22"/>
          <w:szCs w:val="22"/>
        </w:rPr>
        <w:t>.</w:t>
      </w:r>
    </w:p>
    <w:p w:rsidR="00536A4B" w:rsidRDefault="00536A4B" w:rsidP="001976A6">
      <w:pPr>
        <w:jc w:val="both"/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Prețul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ofertei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va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D415CA">
        <w:rPr>
          <w:rFonts w:ascii="Trebuchet MS" w:hAnsi="Trebuchet MS"/>
          <w:sz w:val="22"/>
          <w:szCs w:val="22"/>
        </w:rPr>
        <w:t>exprimat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sub forma:</w:t>
      </w:r>
    </w:p>
    <w:p w:rsidR="00FD6723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 xml:space="preserve">           -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tarifului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chiriei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lunare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metru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pătrat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suprafață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utilă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exprimat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euro, </w:t>
      </w:r>
      <w:proofErr w:type="spellStart"/>
      <w:r w:rsidRPr="00D415CA">
        <w:rPr>
          <w:rFonts w:ascii="Trebuchet MS" w:hAnsi="Trebuchet MS"/>
          <w:sz w:val="22"/>
          <w:szCs w:val="22"/>
        </w:rPr>
        <w:t>fără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TVA, </w:t>
      </w:r>
      <w:proofErr w:type="spellStart"/>
      <w:r w:rsidRPr="00D415CA">
        <w:rPr>
          <w:rFonts w:ascii="Trebuchet MS" w:hAnsi="Trebuchet MS"/>
          <w:sz w:val="22"/>
          <w:szCs w:val="22"/>
        </w:rPr>
        <w:t>pentru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spațiul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birouri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și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alte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destinații</w:t>
      </w:r>
      <w:proofErr w:type="spellEnd"/>
      <w:r w:rsidRPr="00D415CA">
        <w:rPr>
          <w:rFonts w:ascii="Trebuchet MS" w:hAnsi="Trebuchet MS"/>
          <w:sz w:val="22"/>
          <w:szCs w:val="22"/>
        </w:rPr>
        <w:t>,</w:t>
      </w:r>
    </w:p>
    <w:p w:rsidR="001976A6" w:rsidRDefault="001976A6" w:rsidP="00FD6723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 xml:space="preserve">           -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tarifului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chiriei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lunare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metru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pătrat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suprafață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utilă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exprimat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euro, </w:t>
      </w:r>
      <w:proofErr w:type="spellStart"/>
      <w:r w:rsidRPr="00D415CA">
        <w:rPr>
          <w:rFonts w:ascii="Trebuchet MS" w:hAnsi="Trebuchet MS"/>
          <w:sz w:val="22"/>
          <w:szCs w:val="22"/>
        </w:rPr>
        <w:t>fără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TVA, </w:t>
      </w:r>
      <w:proofErr w:type="spellStart"/>
      <w:r w:rsidRPr="00D415CA">
        <w:rPr>
          <w:rFonts w:ascii="Trebuchet MS" w:hAnsi="Trebuchet MS"/>
          <w:sz w:val="22"/>
          <w:szCs w:val="22"/>
        </w:rPr>
        <w:t>pentru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spațiul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arhivă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</w:p>
    <w:p w:rsidR="00FD6723" w:rsidRPr="00D415CA" w:rsidRDefault="00FD6723" w:rsidP="00FD6723">
      <w:pPr>
        <w:jc w:val="both"/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r w:rsidRPr="00D415CA">
        <w:rPr>
          <w:rFonts w:ascii="Trebuchet MS" w:hAnsi="Trebuchet MS"/>
          <w:sz w:val="22"/>
          <w:szCs w:val="22"/>
        </w:rPr>
        <w:t xml:space="preserve">OIR </w:t>
      </w:r>
      <w:r w:rsidR="00205893" w:rsidRPr="00D415CA">
        <w:rPr>
          <w:rFonts w:ascii="Trebuchet MS" w:hAnsi="Trebuchet MS"/>
          <w:sz w:val="22"/>
          <w:szCs w:val="22"/>
        </w:rPr>
        <w:t>SE</w:t>
      </w:r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calitate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institute </w:t>
      </w:r>
      <w:proofErr w:type="spellStart"/>
      <w:r w:rsidRPr="00D415CA">
        <w:rPr>
          <w:rFonts w:ascii="Trebuchet MS" w:hAnsi="Trebuchet MS"/>
          <w:sz w:val="22"/>
          <w:szCs w:val="22"/>
        </w:rPr>
        <w:t>publică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nu </w:t>
      </w:r>
      <w:proofErr w:type="spellStart"/>
      <w:proofErr w:type="gramStart"/>
      <w:r w:rsidRPr="00D415CA">
        <w:rPr>
          <w:rFonts w:ascii="Trebuchet MS" w:hAnsi="Trebuchet MS"/>
          <w:sz w:val="22"/>
          <w:szCs w:val="22"/>
        </w:rPr>
        <w:t>va</w:t>
      </w:r>
      <w:proofErr w:type="spellEnd"/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plăti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comision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agențiilor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imobiliare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D415CA">
        <w:rPr>
          <w:rFonts w:ascii="Trebuchet MS" w:hAnsi="Trebuchet MS"/>
          <w:sz w:val="22"/>
          <w:szCs w:val="22"/>
        </w:rPr>
        <w:t>vor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prezenta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hAnsi="Trebuchet MS"/>
          <w:sz w:val="22"/>
          <w:szCs w:val="22"/>
        </w:rPr>
        <w:t>ofert</w:t>
      </w:r>
      <w:r w:rsidR="00772195" w:rsidRPr="0057473A">
        <w:rPr>
          <w:rFonts w:ascii="Trebuchet MS" w:hAnsi="Trebuchet MS"/>
          <w:sz w:val="22"/>
          <w:szCs w:val="22"/>
        </w:rPr>
        <w:t>e</w:t>
      </w:r>
      <w:proofErr w:type="spellEnd"/>
      <w:r w:rsidRPr="0057473A">
        <w:rPr>
          <w:rFonts w:ascii="Trebuchet MS" w:hAnsi="Trebuchet MS"/>
          <w:sz w:val="22"/>
          <w:szCs w:val="22"/>
        </w:rPr>
        <w:t>.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D415CA">
        <w:rPr>
          <w:rFonts w:ascii="Trebuchet MS" w:hAnsi="Trebuchet MS"/>
          <w:sz w:val="22"/>
          <w:szCs w:val="22"/>
        </w:rPr>
        <w:t>Imobilul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care face </w:t>
      </w:r>
      <w:proofErr w:type="spellStart"/>
      <w:r w:rsidRPr="00D415CA">
        <w:rPr>
          <w:rFonts w:ascii="Trebuchet MS" w:hAnsi="Trebuchet MS"/>
          <w:sz w:val="22"/>
          <w:szCs w:val="22"/>
        </w:rPr>
        <w:t>obiectul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contractului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închiriere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Pr="00D415CA">
        <w:rPr>
          <w:rFonts w:ascii="Trebuchet MS" w:hAnsi="Trebuchet MS"/>
          <w:sz w:val="22"/>
          <w:szCs w:val="22"/>
        </w:rPr>
        <w:t>poate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D415CA">
        <w:rPr>
          <w:rFonts w:ascii="Trebuchet MS" w:hAnsi="Trebuchet MS"/>
          <w:sz w:val="22"/>
          <w:szCs w:val="22"/>
        </w:rPr>
        <w:t>înstrăinat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către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ofertantul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câștigător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perioada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derulării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contractului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închiriere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decât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D415CA">
        <w:rPr>
          <w:rFonts w:ascii="Trebuchet MS" w:hAnsi="Trebuchet MS"/>
          <w:sz w:val="22"/>
          <w:szCs w:val="22"/>
        </w:rPr>
        <w:t>notificarea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prealabilă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415CA">
        <w:rPr>
          <w:rFonts w:ascii="Trebuchet MS" w:hAnsi="Trebuchet MS"/>
          <w:sz w:val="22"/>
          <w:szCs w:val="22"/>
        </w:rPr>
        <w:t>într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-un </w:t>
      </w:r>
      <w:proofErr w:type="spellStart"/>
      <w:r w:rsidRPr="00D415CA">
        <w:rPr>
          <w:rFonts w:ascii="Trebuchet MS" w:hAnsi="Trebuchet MS"/>
          <w:sz w:val="22"/>
          <w:szCs w:val="22"/>
        </w:rPr>
        <w:t>termen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cel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puțin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120 de </w:t>
      </w:r>
      <w:proofErr w:type="spellStart"/>
      <w:r w:rsidRPr="00D415CA">
        <w:rPr>
          <w:rFonts w:ascii="Trebuchet MS" w:hAnsi="Trebuchet MS"/>
          <w:sz w:val="22"/>
          <w:szCs w:val="22"/>
        </w:rPr>
        <w:t>zile</w:t>
      </w:r>
      <w:proofErr w:type="spellEnd"/>
      <w:r w:rsidRPr="00D415CA">
        <w:rPr>
          <w:rFonts w:ascii="Trebuchet MS" w:hAnsi="Trebuchet MS"/>
          <w:sz w:val="22"/>
          <w:szCs w:val="22"/>
        </w:rPr>
        <w:t>.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D415CA">
        <w:rPr>
          <w:rFonts w:ascii="Trebuchet MS" w:hAnsi="Trebuchet MS"/>
          <w:sz w:val="22"/>
          <w:szCs w:val="22"/>
        </w:rPr>
        <w:t>Viitorul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proprietar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D415CA">
        <w:rPr>
          <w:rFonts w:ascii="Trebuchet MS" w:hAnsi="Trebuchet MS"/>
          <w:sz w:val="22"/>
          <w:szCs w:val="22"/>
        </w:rPr>
        <w:t>imobilului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înstrăinat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are </w:t>
      </w:r>
      <w:proofErr w:type="spellStart"/>
      <w:r w:rsidRPr="00D415CA">
        <w:rPr>
          <w:rFonts w:ascii="Trebuchet MS" w:hAnsi="Trebuchet MS"/>
          <w:sz w:val="22"/>
          <w:szCs w:val="22"/>
        </w:rPr>
        <w:t>obligația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gramStart"/>
      <w:r w:rsidRPr="00D415CA">
        <w:rPr>
          <w:rFonts w:ascii="Trebuchet MS" w:hAnsi="Trebuchet MS"/>
          <w:sz w:val="22"/>
          <w:szCs w:val="22"/>
        </w:rPr>
        <w:t>a</w:t>
      </w:r>
      <w:proofErr w:type="gram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accepta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și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D415CA">
        <w:rPr>
          <w:rFonts w:ascii="Trebuchet MS" w:hAnsi="Trebuchet MS"/>
          <w:sz w:val="22"/>
          <w:szCs w:val="22"/>
        </w:rPr>
        <w:t>executa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contractul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închiriere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valabil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încheiat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în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condițiile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normelor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procedurale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interne </w:t>
      </w:r>
      <w:proofErr w:type="spellStart"/>
      <w:r w:rsidRPr="00D415CA">
        <w:rPr>
          <w:rFonts w:ascii="Trebuchet MS" w:hAnsi="Trebuchet MS"/>
          <w:sz w:val="22"/>
          <w:szCs w:val="22"/>
        </w:rPr>
        <w:t>pentru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atribuirea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hAnsi="Trebuchet MS"/>
          <w:sz w:val="22"/>
          <w:szCs w:val="22"/>
        </w:rPr>
        <w:t>contractului</w:t>
      </w:r>
      <w:proofErr w:type="spellEnd"/>
      <w:r w:rsidRPr="00D415C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hAnsi="Trebuchet MS"/>
          <w:sz w:val="22"/>
          <w:szCs w:val="22"/>
        </w:rPr>
        <w:t>închiriere</w:t>
      </w:r>
      <w:proofErr w:type="spellEnd"/>
      <w:r w:rsidRPr="00D415CA">
        <w:rPr>
          <w:rFonts w:ascii="Trebuchet MS" w:hAnsi="Trebuchet MS"/>
          <w:sz w:val="22"/>
          <w:szCs w:val="22"/>
        </w:rPr>
        <w:t>.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</w:p>
    <w:p w:rsidR="001976A6" w:rsidRPr="0057473A" w:rsidRDefault="001976A6" w:rsidP="001976A6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proofErr w:type="spellStart"/>
      <w:r w:rsidRPr="0057473A">
        <w:rPr>
          <w:rFonts w:ascii="Trebuchet MS" w:eastAsia="Calibri" w:hAnsi="Trebuchet MS"/>
          <w:sz w:val="22"/>
          <w:szCs w:val="22"/>
        </w:rPr>
        <w:t>Prelungirea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contractului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se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va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="007126B8" w:rsidRPr="0057473A">
        <w:rPr>
          <w:rFonts w:ascii="Trebuchet MS" w:eastAsia="Calibri" w:hAnsi="Trebuchet MS"/>
          <w:sz w:val="22"/>
          <w:szCs w:val="22"/>
        </w:rPr>
        <w:t>putea</w:t>
      </w:r>
      <w:proofErr w:type="spellEnd"/>
      <w:r w:rsidR="007126B8"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realiza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înainte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de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expirarea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celor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r w:rsidR="007126B8" w:rsidRPr="0057473A">
        <w:rPr>
          <w:rFonts w:ascii="Trebuchet MS" w:eastAsia="Calibri" w:hAnsi="Trebuchet MS"/>
          <w:sz w:val="22"/>
          <w:szCs w:val="22"/>
        </w:rPr>
        <w:t>44</w:t>
      </w:r>
      <w:r w:rsidRPr="0057473A">
        <w:rPr>
          <w:rFonts w:ascii="Trebuchet MS" w:eastAsia="Calibri" w:hAnsi="Trebuchet MS"/>
          <w:sz w:val="22"/>
          <w:szCs w:val="22"/>
        </w:rPr>
        <w:t xml:space="preserve"> de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luni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,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prin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renegociere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în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avantajul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Beneficiarului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(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Autorității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Contractante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),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prin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păstrarea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sau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îmbunătățirea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condițiilor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57473A">
        <w:rPr>
          <w:rFonts w:ascii="Trebuchet MS" w:eastAsia="Calibri" w:hAnsi="Trebuchet MS"/>
          <w:sz w:val="22"/>
          <w:szCs w:val="22"/>
        </w:rPr>
        <w:t>inițiale</w:t>
      </w:r>
      <w:proofErr w:type="spellEnd"/>
      <w:r w:rsidRPr="0057473A">
        <w:rPr>
          <w:rFonts w:ascii="Trebuchet MS" w:eastAsia="Calibri" w:hAnsi="Trebuchet MS"/>
          <w:sz w:val="22"/>
          <w:szCs w:val="22"/>
        </w:rPr>
        <w:t>.</w:t>
      </w:r>
    </w:p>
    <w:p w:rsidR="001976A6" w:rsidRPr="00D415CA" w:rsidRDefault="001976A6" w:rsidP="001976A6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proofErr w:type="spellStart"/>
      <w:r w:rsidRPr="00D415CA">
        <w:rPr>
          <w:rFonts w:ascii="Trebuchet MS" w:eastAsia="Calibri" w:hAnsi="Trebuchet MS"/>
          <w:sz w:val="22"/>
          <w:szCs w:val="22"/>
        </w:rPr>
        <w:t>Contractul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poate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fi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modificat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>/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reziliat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către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Beneficiar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oricând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în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perioada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derulare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cu o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notificare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prealabilă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transmisă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cu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cel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puțin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45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zile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calendaristice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anterior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datei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 xml:space="preserve"> de 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modificare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>/</w:t>
      </w:r>
      <w:proofErr w:type="spellStart"/>
      <w:r w:rsidRPr="00D415CA">
        <w:rPr>
          <w:rFonts w:ascii="Trebuchet MS" w:eastAsia="Calibri" w:hAnsi="Trebuchet MS"/>
          <w:sz w:val="22"/>
          <w:szCs w:val="22"/>
        </w:rPr>
        <w:t>reziliere</w:t>
      </w:r>
      <w:proofErr w:type="spellEnd"/>
      <w:r w:rsidRPr="00D415CA">
        <w:rPr>
          <w:rFonts w:ascii="Trebuchet MS" w:eastAsia="Calibri" w:hAnsi="Trebuchet MS"/>
          <w:sz w:val="22"/>
          <w:szCs w:val="22"/>
        </w:rPr>
        <w:t>.</w:t>
      </w: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</w:p>
    <w:p w:rsidR="001976A6" w:rsidRPr="00D415CA" w:rsidRDefault="001976A6" w:rsidP="001976A6">
      <w:pPr>
        <w:jc w:val="both"/>
        <w:rPr>
          <w:rFonts w:ascii="Trebuchet MS" w:hAnsi="Trebuchet MS"/>
          <w:sz w:val="22"/>
          <w:szCs w:val="22"/>
        </w:rPr>
      </w:pPr>
    </w:p>
    <w:p w:rsidR="001976A6" w:rsidRDefault="001976A6" w:rsidP="005F13EC">
      <w:pPr>
        <w:rPr>
          <w:b/>
        </w:rPr>
      </w:pPr>
    </w:p>
    <w:sectPr w:rsidR="001976A6" w:rsidSect="00F7178B">
      <w:headerReference w:type="default" r:id="rId10"/>
      <w:footerReference w:type="default" r:id="rId11"/>
      <w:pgSz w:w="11907" w:h="16839" w:code="9"/>
      <w:pgMar w:top="245" w:right="864" w:bottom="85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07" w:rsidRDefault="00B34B07" w:rsidP="00CE23FD">
      <w:r>
        <w:separator/>
      </w:r>
    </w:p>
  </w:endnote>
  <w:endnote w:type="continuationSeparator" w:id="0">
    <w:p w:rsidR="00B34B07" w:rsidRDefault="00B34B07" w:rsidP="00CE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E6" w:rsidRPr="00911A6F" w:rsidRDefault="007121E6" w:rsidP="007121E6">
    <w:pPr>
      <w:tabs>
        <w:tab w:val="left" w:pos="4665"/>
      </w:tabs>
      <w:autoSpaceDE w:val="0"/>
      <w:autoSpaceDN w:val="0"/>
      <w:adjustRightInd w:val="0"/>
      <w:spacing w:before="139"/>
      <w:ind w:left="1560"/>
      <w:jc w:val="center"/>
      <w:rPr>
        <w:i/>
        <w:color w:val="002060"/>
        <w:sz w:val="20"/>
        <w:szCs w:val="18"/>
        <w:lang w:eastAsia="ro-RO"/>
      </w:rPr>
    </w:pPr>
    <w:r w:rsidRPr="00911A6F">
      <w:rPr>
        <w:noProof/>
        <w:color w:val="002060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42545</wp:posOffset>
          </wp:positionV>
          <wp:extent cx="7119620" cy="1605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167" cy="1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A6F" w:rsidRPr="001B0323" w:rsidRDefault="008277C7" w:rsidP="00072944">
    <w:pPr>
      <w:autoSpaceDE w:val="0"/>
      <w:autoSpaceDN w:val="0"/>
      <w:adjustRightInd w:val="0"/>
      <w:spacing w:before="139"/>
      <w:jc w:val="center"/>
      <w:rPr>
        <w:rFonts w:asciiTheme="minorHAnsi" w:hAnsiTheme="minorHAnsi" w:cs="Arial"/>
        <w:sz w:val="18"/>
        <w:szCs w:val="20"/>
        <w:lang w:val="ro-RO" w:eastAsia="ro-RO"/>
      </w:rPr>
    </w:pPr>
    <w:r w:rsidRPr="001B0323">
      <w:rPr>
        <w:rFonts w:asciiTheme="minorHAnsi" w:hAnsiTheme="minorHAnsi" w:cs="Arial"/>
        <w:sz w:val="18"/>
        <w:szCs w:val="18"/>
        <w:lang w:val="ro-RO" w:eastAsia="ro-RO"/>
      </w:rPr>
      <w:t>Brăila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,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Șoseaua Buzăului nr.3A, corp C2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>, România, tel.</w:t>
    </w:r>
    <w:r w:rsidR="00911A6F" w:rsidRPr="001B0323">
      <w:rPr>
        <w:rFonts w:asciiTheme="minorHAnsi" w:hAnsiTheme="minorHAnsi" w:cs="Arial"/>
        <w:sz w:val="22"/>
      </w:rPr>
      <w:t xml:space="preserve">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0239613301</w:t>
    </w:r>
    <w:r w:rsidR="00911A6F" w:rsidRPr="001B0323">
      <w:rPr>
        <w:rFonts w:asciiTheme="minorHAnsi" w:hAnsiTheme="minorHAnsi" w:cs="Arial"/>
        <w:sz w:val="18"/>
        <w:szCs w:val="18"/>
        <w:lang w:val="ro-RO" w:eastAsia="ro-RO"/>
      </w:rPr>
      <w:t xml:space="preserve">;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0239610749</w:t>
    </w:r>
    <w:r w:rsidR="00EA655D" w:rsidRPr="001B0323">
      <w:rPr>
        <w:rFonts w:asciiTheme="minorHAnsi" w:hAnsiTheme="minorHAnsi" w:cs="Arial"/>
        <w:sz w:val="18"/>
        <w:szCs w:val="18"/>
        <w:lang w:val="ro-RO" w:eastAsia="ro-RO"/>
      </w:rPr>
      <w:t>,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 </w:t>
    </w:r>
    <w:r w:rsidR="007121E6" w:rsidRPr="001B0323">
      <w:rPr>
        <w:rFonts w:asciiTheme="minorHAnsi" w:hAnsiTheme="minorHAnsi" w:cs="Arial"/>
        <w:sz w:val="18"/>
        <w:szCs w:val="20"/>
        <w:lang w:val="ro-RO" w:eastAsia="ro-RO"/>
      </w:rPr>
      <w:t xml:space="preserve">fax. </w:t>
    </w:r>
    <w:r w:rsidRPr="001B0323">
      <w:rPr>
        <w:rFonts w:asciiTheme="minorHAnsi" w:hAnsiTheme="minorHAnsi" w:cs="Arial"/>
        <w:sz w:val="18"/>
        <w:szCs w:val="20"/>
        <w:lang w:val="ro-RO" w:eastAsia="ro-RO"/>
      </w:rPr>
      <w:t>0239613301; 0239610749</w:t>
    </w:r>
    <w:r w:rsidR="00EA655D" w:rsidRPr="001B0323">
      <w:rPr>
        <w:rFonts w:asciiTheme="minorHAnsi" w:hAnsiTheme="minorHAnsi" w:cs="Arial"/>
        <w:sz w:val="18"/>
        <w:szCs w:val="20"/>
        <w:lang w:val="ro-RO" w:eastAsia="ro-RO"/>
      </w:rPr>
      <w:t>,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 xml:space="preserve"> </w:t>
    </w:r>
    <w:r w:rsidR="00072944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             </w:t>
    </w:r>
    <w:r w:rsidR="00C40EB7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</w:t>
    </w:r>
    <w:r w:rsidR="00F7178B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        </w:t>
    </w:r>
    <w:r w:rsidR="00C40EB7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</w:t>
    </w:r>
    <w:r w:rsidR="00072944" w:rsidRPr="001B0323">
      <w:rPr>
        <w:rFonts w:asciiTheme="minorHAnsi" w:hAnsiTheme="minorHAnsi" w:cs="Arial"/>
        <w:sz w:val="18"/>
        <w:szCs w:val="20"/>
        <w:lang w:val="ro-RO" w:eastAsia="ro-RO"/>
      </w:rPr>
      <w:t xml:space="preserve"> 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>e</w:t>
    </w:r>
    <w:r w:rsidR="00911A6F" w:rsidRPr="001B0323">
      <w:rPr>
        <w:rFonts w:asciiTheme="minorHAnsi" w:hAnsiTheme="minorHAnsi" w:cs="Arial"/>
        <w:sz w:val="18"/>
        <w:szCs w:val="20"/>
      </w:rPr>
      <w:t xml:space="preserve">-mail: </w:t>
    </w:r>
    <w:r w:rsidR="00072944" w:rsidRPr="001B0323">
      <w:rPr>
        <w:rFonts w:asciiTheme="minorHAnsi" w:hAnsiTheme="minorHAnsi" w:cs="Arial"/>
        <w:sz w:val="18"/>
        <w:szCs w:val="20"/>
      </w:rPr>
      <w:t>office@</w:t>
    </w:r>
    <w:r w:rsidRPr="001B0323">
      <w:rPr>
        <w:rFonts w:asciiTheme="minorHAnsi" w:hAnsiTheme="minorHAnsi" w:cs="Arial"/>
        <w:sz w:val="18"/>
        <w:szCs w:val="20"/>
      </w:rPr>
      <w:t>fsesudest.ro</w:t>
    </w:r>
    <w:hyperlink w:history="1"/>
    <w:r w:rsidR="00EA655D" w:rsidRPr="001B0323">
      <w:rPr>
        <w:rFonts w:asciiTheme="minorHAnsi" w:hAnsiTheme="minorHAnsi" w:cs="Arial"/>
        <w:sz w:val="18"/>
        <w:szCs w:val="20"/>
      </w:rPr>
      <w:t>,</w:t>
    </w:r>
    <w:r w:rsidR="00911A6F" w:rsidRPr="001B0323">
      <w:rPr>
        <w:rFonts w:asciiTheme="minorHAnsi" w:hAnsiTheme="minorHAnsi" w:cs="Arial"/>
        <w:sz w:val="18"/>
        <w:szCs w:val="20"/>
      </w:rPr>
      <w:t xml:space="preserve"> website: </w:t>
    </w:r>
    <w:r w:rsidR="00911A6F" w:rsidRPr="00AE3377">
      <w:rPr>
        <w:rFonts w:asciiTheme="minorHAnsi" w:hAnsiTheme="minorHAnsi" w:cs="Arial"/>
        <w:color w:val="002060"/>
        <w:sz w:val="18"/>
        <w:szCs w:val="20"/>
        <w:u w:val="single"/>
      </w:rPr>
      <w:t>www.</w:t>
    </w:r>
    <w:r w:rsidRPr="00AE3377">
      <w:rPr>
        <w:rFonts w:asciiTheme="minorHAnsi" w:hAnsiTheme="minorHAnsi" w:cs="Arial"/>
        <w:color w:val="002060"/>
        <w:sz w:val="18"/>
        <w:szCs w:val="20"/>
        <w:u w:val="single"/>
      </w:rPr>
      <w:t>fsesudest.ro</w:t>
    </w:r>
  </w:p>
  <w:p w:rsidR="007121E6" w:rsidRPr="006B1280" w:rsidRDefault="007121E6">
    <w:pPr>
      <w:pStyle w:val="Subsol"/>
      <w:rPr>
        <w:rFonts w:asciiTheme="minorHAnsi" w:hAnsiTheme="minorHAnsi" w:cs="Arial"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07" w:rsidRDefault="00B34B07" w:rsidP="00CE23FD">
      <w:r>
        <w:separator/>
      </w:r>
    </w:p>
  </w:footnote>
  <w:footnote w:type="continuationSeparator" w:id="0">
    <w:p w:rsidR="00B34B07" w:rsidRDefault="00B34B07" w:rsidP="00CE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</w:rPr>
      <w:id w:val="98381352"/>
      <w:docPartObj>
        <w:docPartGallery w:val="Page Numbers (Top of Page)"/>
        <w:docPartUnique/>
      </w:docPartObj>
    </w:sdtPr>
    <w:sdtEndPr>
      <w:rPr>
        <w:sz w:val="32"/>
        <w:szCs w:val="20"/>
      </w:rPr>
    </w:sdtEndPr>
    <w:sdtContent>
      <w:p w:rsidR="00944483" w:rsidRPr="00051AE6" w:rsidRDefault="00944483" w:rsidP="00944483">
        <w:pPr>
          <w:pStyle w:val="Antet"/>
          <w:jc w:val="right"/>
          <w:rPr>
            <w:rFonts w:ascii="Trebuchet MS" w:hAnsi="Trebuchet MS"/>
          </w:rPr>
        </w:pPr>
        <w:r w:rsidRPr="00051AE6">
          <w:rPr>
            <w:rFonts w:ascii="Trebuchet MS" w:hAnsi="Trebuchet MS"/>
            <w:sz w:val="16"/>
            <w:szCs w:val="16"/>
          </w:rPr>
          <w:t xml:space="preserve">Page 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begin"/>
        </w:r>
        <w:r w:rsidRPr="00051AE6">
          <w:rPr>
            <w:rFonts w:ascii="Trebuchet MS" w:hAnsi="Trebuchet MS"/>
            <w:bCs/>
            <w:sz w:val="16"/>
            <w:szCs w:val="16"/>
          </w:rPr>
          <w:instrText xml:space="preserve"> PAGE </w:instrTex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separate"/>
        </w:r>
        <w:r w:rsidR="0061319B">
          <w:rPr>
            <w:rFonts w:ascii="Trebuchet MS" w:hAnsi="Trebuchet MS"/>
            <w:bCs/>
            <w:noProof/>
            <w:sz w:val="16"/>
            <w:szCs w:val="16"/>
          </w:rPr>
          <w:t>3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end"/>
        </w:r>
        <w:r w:rsidRPr="00051AE6">
          <w:rPr>
            <w:rFonts w:ascii="Trebuchet MS" w:hAnsi="Trebuchet MS"/>
            <w:sz w:val="16"/>
            <w:szCs w:val="16"/>
          </w:rPr>
          <w:t xml:space="preserve"> of 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begin"/>
        </w:r>
        <w:r w:rsidRPr="00051AE6">
          <w:rPr>
            <w:rFonts w:ascii="Trebuchet MS" w:hAnsi="Trebuchet MS"/>
            <w:bCs/>
            <w:sz w:val="16"/>
            <w:szCs w:val="16"/>
          </w:rPr>
          <w:instrText xml:space="preserve"> NUMPAGES  </w:instrTex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separate"/>
        </w:r>
        <w:r w:rsidR="0061319B">
          <w:rPr>
            <w:rFonts w:ascii="Trebuchet MS" w:hAnsi="Trebuchet MS"/>
            <w:bCs/>
            <w:noProof/>
            <w:sz w:val="16"/>
            <w:szCs w:val="16"/>
          </w:rPr>
          <w:t>3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end"/>
        </w:r>
      </w:p>
    </w:sdtContent>
  </w:sdt>
  <w:p w:rsidR="00404908" w:rsidRDefault="0040490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D5E06"/>
    <w:multiLevelType w:val="hybridMultilevel"/>
    <w:tmpl w:val="BA307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843EF2"/>
    <w:multiLevelType w:val="hybridMultilevel"/>
    <w:tmpl w:val="61EAEB66"/>
    <w:lvl w:ilvl="0" w:tplc="38989DC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6D7116"/>
    <w:multiLevelType w:val="hybridMultilevel"/>
    <w:tmpl w:val="D3CA852E"/>
    <w:lvl w:ilvl="0" w:tplc="521C581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831419"/>
    <w:multiLevelType w:val="hybridMultilevel"/>
    <w:tmpl w:val="4976804C"/>
    <w:lvl w:ilvl="0" w:tplc="B63CB506">
      <w:start w:val="1"/>
      <w:numFmt w:val="bullet"/>
      <w:lvlText w:val=""/>
      <w:lvlJc w:val="left"/>
      <w:pPr>
        <w:tabs>
          <w:tab w:val="num" w:pos="592"/>
        </w:tabs>
        <w:ind w:left="289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4">
    <w:nsid w:val="45562DCC"/>
    <w:multiLevelType w:val="hybridMultilevel"/>
    <w:tmpl w:val="7038B6B8"/>
    <w:lvl w:ilvl="0" w:tplc="810077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12223"/>
    <w:multiLevelType w:val="hybridMultilevel"/>
    <w:tmpl w:val="C1A2F442"/>
    <w:lvl w:ilvl="0" w:tplc="A140B2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D4903DD"/>
    <w:multiLevelType w:val="hybridMultilevel"/>
    <w:tmpl w:val="11E850C6"/>
    <w:lvl w:ilvl="0" w:tplc="E9DA0CCA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642E72B7"/>
    <w:multiLevelType w:val="hybridMultilevel"/>
    <w:tmpl w:val="633080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A353AA5"/>
    <w:multiLevelType w:val="hybridMultilevel"/>
    <w:tmpl w:val="82DA5DD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F4EA6"/>
    <w:multiLevelType w:val="hybridMultilevel"/>
    <w:tmpl w:val="AE3A547E"/>
    <w:lvl w:ilvl="0" w:tplc="388253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40B24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F61F6D"/>
    <w:multiLevelType w:val="hybridMultilevel"/>
    <w:tmpl w:val="7DF45640"/>
    <w:lvl w:ilvl="0" w:tplc="B4304668">
      <w:start w:val="1"/>
      <w:numFmt w:val="decimal"/>
      <w:lvlText w:val="%1."/>
      <w:lvlJc w:val="left"/>
      <w:pPr>
        <w:ind w:left="1065" w:hanging="705"/>
      </w:pPr>
      <w:rPr>
        <w:rFonts w:eastAsia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12094"/>
    <w:multiLevelType w:val="hybridMultilevel"/>
    <w:tmpl w:val="33A4939E"/>
    <w:lvl w:ilvl="0" w:tplc="97B217C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FD"/>
    <w:rsid w:val="000007C1"/>
    <w:rsid w:val="00010C46"/>
    <w:rsid w:val="00011216"/>
    <w:rsid w:val="00011AC8"/>
    <w:rsid w:val="0001466D"/>
    <w:rsid w:val="00030F7D"/>
    <w:rsid w:val="00031A35"/>
    <w:rsid w:val="00037086"/>
    <w:rsid w:val="00040FAA"/>
    <w:rsid w:val="00051AE6"/>
    <w:rsid w:val="000646BD"/>
    <w:rsid w:val="00072944"/>
    <w:rsid w:val="000803F5"/>
    <w:rsid w:val="00081499"/>
    <w:rsid w:val="000C262C"/>
    <w:rsid w:val="000C64CA"/>
    <w:rsid w:val="000D64B2"/>
    <w:rsid w:val="000F655F"/>
    <w:rsid w:val="00102D96"/>
    <w:rsid w:val="0010336B"/>
    <w:rsid w:val="00134778"/>
    <w:rsid w:val="0015390E"/>
    <w:rsid w:val="00176FC6"/>
    <w:rsid w:val="00177E1B"/>
    <w:rsid w:val="001924F3"/>
    <w:rsid w:val="001976A6"/>
    <w:rsid w:val="001B0323"/>
    <w:rsid w:val="001D267A"/>
    <w:rsid w:val="001F55A5"/>
    <w:rsid w:val="00204DE8"/>
    <w:rsid w:val="00205893"/>
    <w:rsid w:val="0024731D"/>
    <w:rsid w:val="002842A9"/>
    <w:rsid w:val="0028570F"/>
    <w:rsid w:val="00290608"/>
    <w:rsid w:val="002D2964"/>
    <w:rsid w:val="002E1CBC"/>
    <w:rsid w:val="00332380"/>
    <w:rsid w:val="00344042"/>
    <w:rsid w:val="0036593E"/>
    <w:rsid w:val="003868A4"/>
    <w:rsid w:val="00397664"/>
    <w:rsid w:val="003C7A59"/>
    <w:rsid w:val="00404908"/>
    <w:rsid w:val="00421ECE"/>
    <w:rsid w:val="00452050"/>
    <w:rsid w:val="0045468A"/>
    <w:rsid w:val="004D3EC8"/>
    <w:rsid w:val="004F2D58"/>
    <w:rsid w:val="00536A4B"/>
    <w:rsid w:val="00550FE1"/>
    <w:rsid w:val="0057473A"/>
    <w:rsid w:val="005814CD"/>
    <w:rsid w:val="005828E7"/>
    <w:rsid w:val="00584AF4"/>
    <w:rsid w:val="00593134"/>
    <w:rsid w:val="00593F9B"/>
    <w:rsid w:val="005A3EFE"/>
    <w:rsid w:val="005B47C7"/>
    <w:rsid w:val="005D1B31"/>
    <w:rsid w:val="005E5BC4"/>
    <w:rsid w:val="005F13EC"/>
    <w:rsid w:val="005F69A1"/>
    <w:rsid w:val="005F6D2F"/>
    <w:rsid w:val="00600BBF"/>
    <w:rsid w:val="0061319B"/>
    <w:rsid w:val="0062091B"/>
    <w:rsid w:val="00633896"/>
    <w:rsid w:val="00667F95"/>
    <w:rsid w:val="00681CE9"/>
    <w:rsid w:val="0068426C"/>
    <w:rsid w:val="00693A0A"/>
    <w:rsid w:val="006B1006"/>
    <w:rsid w:val="006B1280"/>
    <w:rsid w:val="006B16C1"/>
    <w:rsid w:val="006C5FB2"/>
    <w:rsid w:val="006C69A4"/>
    <w:rsid w:val="006F6DD5"/>
    <w:rsid w:val="007024D8"/>
    <w:rsid w:val="007117BB"/>
    <w:rsid w:val="007121E6"/>
    <w:rsid w:val="007126B8"/>
    <w:rsid w:val="007159E0"/>
    <w:rsid w:val="00716FD2"/>
    <w:rsid w:val="00722BEB"/>
    <w:rsid w:val="0072537E"/>
    <w:rsid w:val="007329B0"/>
    <w:rsid w:val="007337E6"/>
    <w:rsid w:val="007352B5"/>
    <w:rsid w:val="007403D9"/>
    <w:rsid w:val="007435B6"/>
    <w:rsid w:val="007479B1"/>
    <w:rsid w:val="00750AB4"/>
    <w:rsid w:val="00772195"/>
    <w:rsid w:val="007740D6"/>
    <w:rsid w:val="00784141"/>
    <w:rsid w:val="0079703F"/>
    <w:rsid w:val="007B327B"/>
    <w:rsid w:val="007D1915"/>
    <w:rsid w:val="007E4A2C"/>
    <w:rsid w:val="00803877"/>
    <w:rsid w:val="00814B69"/>
    <w:rsid w:val="00820DC8"/>
    <w:rsid w:val="008273AA"/>
    <w:rsid w:val="008277C7"/>
    <w:rsid w:val="00870505"/>
    <w:rsid w:val="008A7356"/>
    <w:rsid w:val="008B18D3"/>
    <w:rsid w:val="008C7171"/>
    <w:rsid w:val="008E0083"/>
    <w:rsid w:val="0090757D"/>
    <w:rsid w:val="00911A6F"/>
    <w:rsid w:val="00944483"/>
    <w:rsid w:val="0095195C"/>
    <w:rsid w:val="0096134B"/>
    <w:rsid w:val="00994D51"/>
    <w:rsid w:val="0099711C"/>
    <w:rsid w:val="009C0508"/>
    <w:rsid w:val="009D1ADB"/>
    <w:rsid w:val="009F2D7A"/>
    <w:rsid w:val="00A03B05"/>
    <w:rsid w:val="00A10713"/>
    <w:rsid w:val="00A12BA4"/>
    <w:rsid w:val="00A57B69"/>
    <w:rsid w:val="00A6168B"/>
    <w:rsid w:val="00A63EC2"/>
    <w:rsid w:val="00A64F66"/>
    <w:rsid w:val="00A7003B"/>
    <w:rsid w:val="00AA0E4B"/>
    <w:rsid w:val="00AA4F0C"/>
    <w:rsid w:val="00AB527F"/>
    <w:rsid w:val="00AC39F0"/>
    <w:rsid w:val="00AC3EFE"/>
    <w:rsid w:val="00AD6033"/>
    <w:rsid w:val="00AE1B41"/>
    <w:rsid w:val="00AE3377"/>
    <w:rsid w:val="00B07FE2"/>
    <w:rsid w:val="00B144C8"/>
    <w:rsid w:val="00B22724"/>
    <w:rsid w:val="00B34B07"/>
    <w:rsid w:val="00B47257"/>
    <w:rsid w:val="00B719A1"/>
    <w:rsid w:val="00B74402"/>
    <w:rsid w:val="00BB3379"/>
    <w:rsid w:val="00BD6FC1"/>
    <w:rsid w:val="00BE4DA8"/>
    <w:rsid w:val="00BE5242"/>
    <w:rsid w:val="00C16582"/>
    <w:rsid w:val="00C233D8"/>
    <w:rsid w:val="00C26160"/>
    <w:rsid w:val="00C27BC6"/>
    <w:rsid w:val="00C40EB7"/>
    <w:rsid w:val="00C60947"/>
    <w:rsid w:val="00C63B56"/>
    <w:rsid w:val="00C70DCC"/>
    <w:rsid w:val="00C86958"/>
    <w:rsid w:val="00C950BD"/>
    <w:rsid w:val="00CC6F94"/>
    <w:rsid w:val="00CE23FD"/>
    <w:rsid w:val="00CE48F8"/>
    <w:rsid w:val="00CE4C53"/>
    <w:rsid w:val="00CE5BB1"/>
    <w:rsid w:val="00D276D8"/>
    <w:rsid w:val="00D415CA"/>
    <w:rsid w:val="00D42DD9"/>
    <w:rsid w:val="00D5680C"/>
    <w:rsid w:val="00D83A91"/>
    <w:rsid w:val="00D87DF8"/>
    <w:rsid w:val="00D93492"/>
    <w:rsid w:val="00DA5CE8"/>
    <w:rsid w:val="00DB2121"/>
    <w:rsid w:val="00DB3E6B"/>
    <w:rsid w:val="00DC14C1"/>
    <w:rsid w:val="00DC7A77"/>
    <w:rsid w:val="00DD3D47"/>
    <w:rsid w:val="00DF11DB"/>
    <w:rsid w:val="00E10EC3"/>
    <w:rsid w:val="00E2724D"/>
    <w:rsid w:val="00E3289C"/>
    <w:rsid w:val="00E53979"/>
    <w:rsid w:val="00E64810"/>
    <w:rsid w:val="00EA34A8"/>
    <w:rsid w:val="00EA4D4B"/>
    <w:rsid w:val="00EA655D"/>
    <w:rsid w:val="00EC4C46"/>
    <w:rsid w:val="00ED14BD"/>
    <w:rsid w:val="00EF1A43"/>
    <w:rsid w:val="00EF3828"/>
    <w:rsid w:val="00F05C1F"/>
    <w:rsid w:val="00F30380"/>
    <w:rsid w:val="00F30737"/>
    <w:rsid w:val="00F33A39"/>
    <w:rsid w:val="00F4709B"/>
    <w:rsid w:val="00F55DC4"/>
    <w:rsid w:val="00F63846"/>
    <w:rsid w:val="00F7178B"/>
    <w:rsid w:val="00F84E6C"/>
    <w:rsid w:val="00F9033C"/>
    <w:rsid w:val="00F9158B"/>
    <w:rsid w:val="00F92200"/>
    <w:rsid w:val="00F95F6C"/>
    <w:rsid w:val="00FD6723"/>
    <w:rsid w:val="00FD6906"/>
    <w:rsid w:val="00FE60B2"/>
    <w:rsid w:val="00FE75A8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A0A220-ECD6-4089-8310-889565F0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010C46"/>
    <w:pPr>
      <w:keepNext/>
      <w:jc w:val="center"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link w:val="Titlu2Caracter"/>
    <w:qFormat/>
    <w:rsid w:val="00010C46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010C46"/>
    <w:pPr>
      <w:keepNext/>
      <w:outlineLvl w:val="2"/>
    </w:pPr>
    <w:rPr>
      <w:b/>
      <w:bCs/>
      <w:lang w:val="ro-RO"/>
    </w:rPr>
  </w:style>
  <w:style w:type="paragraph" w:styleId="Titlu5">
    <w:name w:val="heading 5"/>
    <w:basedOn w:val="Normal"/>
    <w:next w:val="Normal"/>
    <w:link w:val="Titlu5Caracter"/>
    <w:qFormat/>
    <w:rsid w:val="00010C46"/>
    <w:pPr>
      <w:keepNext/>
      <w:jc w:val="both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next w:val="Normal"/>
    <w:link w:val="AntetCaracter"/>
    <w:uiPriority w:val="99"/>
    <w:rsid w:val="00CE23FD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CE23FD"/>
    <w:rPr>
      <w:rFonts w:ascii="Optima" w:eastAsia="Times New Roman" w:hAnsi="Optima" w:cs="Times New Roman"/>
      <w:b/>
      <w:sz w:val="32"/>
      <w:szCs w:val="20"/>
      <w:lang w:val="en-GB"/>
    </w:rPr>
  </w:style>
  <w:style w:type="paragraph" w:customStyle="1" w:styleId="msolistparagraph0">
    <w:name w:val="msolistparagraph"/>
    <w:basedOn w:val="Normal"/>
    <w:rsid w:val="00CE23FD"/>
    <w:pPr>
      <w:ind w:left="720"/>
    </w:pPr>
    <w:rPr>
      <w:rFonts w:eastAsia="MS ??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E23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E23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il5">
    <w:name w:val="Stil5"/>
    <w:basedOn w:val="Normal"/>
    <w:rsid w:val="00CE23FD"/>
    <w:pPr>
      <w:jc w:val="both"/>
    </w:pPr>
    <w:rPr>
      <w:b/>
      <w:lang w:val="ro-RO" w:eastAsia="it-IT"/>
    </w:rPr>
  </w:style>
  <w:style w:type="paragraph" w:customStyle="1" w:styleId="listparagraph">
    <w:name w:val="listparagraph"/>
    <w:basedOn w:val="Normal"/>
    <w:rsid w:val="00CE23FD"/>
    <w:pPr>
      <w:ind w:left="720"/>
    </w:pPr>
    <w:rPr>
      <w:lang w:val="ro-RO" w:eastAsia="ro-RO"/>
    </w:rPr>
  </w:style>
  <w:style w:type="paragraph" w:customStyle="1" w:styleId="Textbody">
    <w:name w:val="Text body"/>
    <w:basedOn w:val="Normal"/>
    <w:rsid w:val="00CE23FD"/>
    <w:pPr>
      <w:autoSpaceDE w:val="0"/>
      <w:autoSpaceDN w:val="0"/>
      <w:adjustRightInd w:val="0"/>
      <w:spacing w:after="120"/>
    </w:pPr>
    <w:rPr>
      <w:rFonts w:ascii="Calibri" w:hAnsi="Calibri" w:cs="Calibri"/>
      <w:kern w:val="1"/>
      <w:sz w:val="22"/>
      <w:szCs w:val="22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42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42A9"/>
    <w:rPr>
      <w:rFonts w:ascii="Tahoma" w:eastAsia="Times New Roman" w:hAnsi="Tahoma" w:cs="Tahoma"/>
      <w:sz w:val="16"/>
      <w:szCs w:val="16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0FA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40FA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40F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40FA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40FA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Fontdeparagrafimplicit"/>
    <w:rsid w:val="00911A6F"/>
    <w:rPr>
      <w:rFonts w:cs="Times New Roman"/>
      <w:color w:val="0000FF"/>
      <w:u w:val="single"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911A6F"/>
    <w:rPr>
      <w:i/>
      <w:iCs/>
      <w:lang w:val="en-US"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911A6F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aracterCaracterChar">
    <w:name w:val="Caracter Caracter Char"/>
    <w:basedOn w:val="Normal"/>
    <w:rsid w:val="0068426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010C4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5Caracter">
    <w:name w:val="Titlu 5 Caracter"/>
    <w:basedOn w:val="Fontdeparagrafimplicit"/>
    <w:link w:val="Titlu5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rvts15">
    <w:name w:val="rvts15"/>
    <w:basedOn w:val="Fontdeparagrafimplicit"/>
    <w:rsid w:val="00010C46"/>
  </w:style>
  <w:style w:type="paragraph" w:styleId="Corptext2">
    <w:name w:val="Body Text 2"/>
    <w:basedOn w:val="Normal"/>
    <w:link w:val="Corptext2Caracter"/>
    <w:semiHidden/>
    <w:rsid w:val="00010C46"/>
    <w:pPr>
      <w:jc w:val="both"/>
    </w:pPr>
    <w:rPr>
      <w:rFonts w:ascii="Arial" w:hAnsi="Arial" w:cs="Arial"/>
      <w:sz w:val="22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10C46"/>
    <w:rPr>
      <w:rFonts w:ascii="Arial" w:eastAsia="Times New Roman" w:hAnsi="Arial" w:cs="Arial"/>
      <w:szCs w:val="20"/>
      <w:lang w:val="ro-RO"/>
    </w:rPr>
  </w:style>
  <w:style w:type="paragraph" w:styleId="Indentcorptext">
    <w:name w:val="Body Text Indent"/>
    <w:basedOn w:val="Normal"/>
    <w:link w:val="IndentcorptextCaracter"/>
    <w:semiHidden/>
    <w:rsid w:val="00010C46"/>
    <w:pPr>
      <w:ind w:left="300"/>
      <w:jc w:val="both"/>
    </w:pPr>
    <w:rPr>
      <w:b/>
      <w:bCs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Robust">
    <w:name w:val="Strong"/>
    <w:uiPriority w:val="22"/>
    <w:qFormat/>
    <w:rsid w:val="00010C46"/>
    <w:rPr>
      <w:b/>
      <w:bCs/>
    </w:rPr>
  </w:style>
  <w:style w:type="paragraph" w:styleId="Listparagraf">
    <w:name w:val="List Paragraph"/>
    <w:aliases w:val="List_Paragraph,Multilevel para_II"/>
    <w:basedOn w:val="Normal"/>
    <w:link w:val="ListparagrafCaracter"/>
    <w:uiPriority w:val="34"/>
    <w:qFormat/>
    <w:rsid w:val="00E2724D"/>
    <w:pPr>
      <w:ind w:left="720" w:firstLine="36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ListparagrafCaracter">
    <w:name w:val="Listă paragraf Caracter"/>
    <w:aliases w:val="List_Paragraph Caracter,Multilevel para_II Caracter"/>
    <w:link w:val="Listparagraf"/>
    <w:uiPriority w:val="34"/>
    <w:rsid w:val="00E2724D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EDCF4-0F95-4D26-A252-8E705869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1153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sorin_stan</cp:lastModifiedBy>
  <cp:revision>11</cp:revision>
  <cp:lastPrinted>2016-11-01T12:56:00Z</cp:lastPrinted>
  <dcterms:created xsi:type="dcterms:W3CDTF">2017-05-12T07:36:00Z</dcterms:created>
  <dcterms:modified xsi:type="dcterms:W3CDTF">2017-05-12T10:55:00Z</dcterms:modified>
</cp:coreProperties>
</file>